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FD4B" w14:textId="77777777" w:rsidR="00C07367" w:rsidRPr="00061642" w:rsidRDefault="00A00C8B" w:rsidP="005C780A">
      <w:pPr>
        <w:autoSpaceDE w:val="0"/>
        <w:autoSpaceDN w:val="0"/>
        <w:adjustRightInd w:val="0"/>
        <w:spacing w:after="0" w:line="240" w:lineRule="auto"/>
        <w:ind w:left="5184" w:firstLine="912"/>
        <w:outlineLvl w:val="0"/>
        <w:rPr>
          <w:rFonts w:ascii="Times New Roman" w:eastAsia="Times New Roman" w:hAnsi="Times New Roman" w:cs="Times New Roman"/>
          <w:sz w:val="24"/>
          <w:szCs w:val="24"/>
          <w:lang w:val="en-GB" w:eastAsia="lt-LT"/>
        </w:rPr>
      </w:pPr>
      <w:r w:rsidRPr="00061642">
        <w:rPr>
          <w:rFonts w:ascii="Times New Roman" w:eastAsia="Times New Roman" w:hAnsi="Times New Roman" w:cs="Times New Roman"/>
          <w:sz w:val="24"/>
          <w:szCs w:val="24"/>
          <w:lang w:val="en-GB" w:eastAsia="lt-LT"/>
        </w:rPr>
        <w:t>APPROVED</w:t>
      </w:r>
    </w:p>
    <w:p w14:paraId="7B73948C" w14:textId="0FEF3A9B" w:rsidR="009D1619" w:rsidRPr="00061642" w:rsidRDefault="009D1619" w:rsidP="00D5708D">
      <w:pPr>
        <w:autoSpaceDE w:val="0"/>
        <w:autoSpaceDN w:val="0"/>
        <w:adjustRightInd w:val="0"/>
        <w:spacing w:after="0" w:line="240" w:lineRule="auto"/>
        <w:ind w:left="6096"/>
        <w:rPr>
          <w:rFonts w:ascii="Times New Roman" w:eastAsia="Times New Roman" w:hAnsi="Times New Roman" w:cs="Times New Roman"/>
          <w:sz w:val="24"/>
          <w:szCs w:val="20"/>
          <w:lang w:val="en-GB" w:eastAsia="lt-LT"/>
        </w:rPr>
      </w:pPr>
      <w:r w:rsidRPr="00061642">
        <w:rPr>
          <w:rFonts w:ascii="Times New Roman" w:eastAsia="Times New Roman" w:hAnsi="Times New Roman" w:cs="Times New Roman"/>
          <w:sz w:val="24"/>
          <w:szCs w:val="20"/>
          <w:lang w:val="en-GB" w:eastAsia="lt-LT"/>
        </w:rPr>
        <w:t xml:space="preserve">by the </w:t>
      </w:r>
      <w:r w:rsidRPr="00061642">
        <w:rPr>
          <w:rFonts w:ascii="TimesNewRomanPSMT" w:eastAsia="Times New Roman" w:hAnsi="TimesNewRomanPSMT" w:cs="TimesNewRomanPSMT"/>
          <w:sz w:val="24"/>
          <w:szCs w:val="20"/>
          <w:lang w:val="en-GB" w:eastAsia="lt-LT"/>
        </w:rPr>
        <w:t xml:space="preserve">Order No </w:t>
      </w:r>
      <w:r w:rsidRPr="00061642">
        <w:rPr>
          <w:rFonts w:ascii="Times New Roman" w:eastAsia="Times New Roman" w:hAnsi="Times New Roman" w:cs="Times New Roman"/>
          <w:sz w:val="24"/>
          <w:szCs w:val="20"/>
          <w:lang w:val="en-GB" w:eastAsia="lt-LT"/>
        </w:rPr>
        <w:t>ĮV</w:t>
      </w:r>
      <w:r w:rsidR="0037579A">
        <w:rPr>
          <w:rFonts w:ascii="Times New Roman" w:eastAsia="Times New Roman" w:hAnsi="Times New Roman" w:cs="Times New Roman"/>
          <w:sz w:val="24"/>
          <w:szCs w:val="20"/>
          <w:lang w:val="en-GB" w:eastAsia="lt-LT"/>
        </w:rPr>
        <w:t>-33</w:t>
      </w:r>
    </w:p>
    <w:p w14:paraId="286FA12E" w14:textId="5C2D05C5" w:rsidR="009D1619" w:rsidRPr="00061642" w:rsidRDefault="009D1619" w:rsidP="00D5708D">
      <w:pPr>
        <w:autoSpaceDE w:val="0"/>
        <w:autoSpaceDN w:val="0"/>
        <w:adjustRightInd w:val="0"/>
        <w:spacing w:after="0" w:line="240" w:lineRule="auto"/>
        <w:ind w:left="6096"/>
        <w:rPr>
          <w:rFonts w:ascii="Times New Roman" w:eastAsia="Times New Roman" w:hAnsi="Times New Roman" w:cs="Times New Roman"/>
          <w:sz w:val="24"/>
          <w:szCs w:val="20"/>
          <w:lang w:val="en-GB" w:eastAsia="lt-LT"/>
        </w:rPr>
      </w:pPr>
      <w:r w:rsidRPr="00061642">
        <w:rPr>
          <w:rFonts w:ascii="Times New Roman" w:eastAsia="Times New Roman" w:hAnsi="Times New Roman" w:cs="Times New Roman"/>
          <w:sz w:val="24"/>
          <w:szCs w:val="20"/>
          <w:lang w:val="en-GB" w:eastAsia="lt-LT"/>
        </w:rPr>
        <w:t xml:space="preserve">of </w:t>
      </w:r>
      <w:r w:rsidR="0037579A">
        <w:rPr>
          <w:rFonts w:ascii="Times New Roman" w:eastAsia="Times New Roman" w:hAnsi="Times New Roman" w:cs="Times New Roman"/>
          <w:sz w:val="24"/>
          <w:szCs w:val="20"/>
          <w:lang w:val="en-GB" w:eastAsia="lt-LT"/>
        </w:rPr>
        <w:t xml:space="preserve">1 </w:t>
      </w:r>
      <w:r w:rsidRPr="00061642">
        <w:rPr>
          <w:rFonts w:ascii="Times New Roman" w:eastAsia="Times New Roman" w:hAnsi="Times New Roman" w:cs="Times New Roman"/>
          <w:sz w:val="24"/>
          <w:szCs w:val="20"/>
          <w:lang w:val="en-GB" w:eastAsia="lt-LT"/>
        </w:rPr>
        <w:t>Ju</w:t>
      </w:r>
      <w:r w:rsidR="0037579A">
        <w:rPr>
          <w:rFonts w:ascii="Times New Roman" w:eastAsia="Times New Roman" w:hAnsi="Times New Roman" w:cs="Times New Roman"/>
          <w:sz w:val="24"/>
          <w:szCs w:val="20"/>
          <w:lang w:val="en-GB" w:eastAsia="lt-LT"/>
        </w:rPr>
        <w:t>ly</w:t>
      </w:r>
      <w:r w:rsidRPr="00061642">
        <w:rPr>
          <w:rFonts w:ascii="Times New Roman" w:eastAsia="Times New Roman" w:hAnsi="Times New Roman" w:cs="Times New Roman"/>
          <w:sz w:val="24"/>
          <w:szCs w:val="20"/>
          <w:lang w:val="en-GB" w:eastAsia="lt-LT"/>
        </w:rPr>
        <w:t xml:space="preserve"> 2022 </w:t>
      </w:r>
    </w:p>
    <w:p w14:paraId="2AE1EF3A" w14:textId="14AF6984" w:rsidR="00C07367" w:rsidRPr="00061642" w:rsidRDefault="00A00C8B" w:rsidP="00D5708D">
      <w:pPr>
        <w:autoSpaceDE w:val="0"/>
        <w:autoSpaceDN w:val="0"/>
        <w:adjustRightInd w:val="0"/>
        <w:spacing w:after="0" w:line="240" w:lineRule="auto"/>
        <w:ind w:left="6096"/>
        <w:rPr>
          <w:rFonts w:ascii="Times New Roman" w:eastAsia="Times New Roman" w:hAnsi="Times New Roman" w:cs="Times New Roman"/>
          <w:sz w:val="24"/>
          <w:szCs w:val="20"/>
          <w:lang w:val="en-GB" w:eastAsia="lt-LT"/>
        </w:rPr>
      </w:pPr>
      <w:r w:rsidRPr="00061642">
        <w:rPr>
          <w:rFonts w:ascii="Times New Roman" w:eastAsia="Times New Roman" w:hAnsi="Times New Roman" w:cs="Times New Roman"/>
          <w:sz w:val="24"/>
          <w:szCs w:val="20"/>
          <w:lang w:val="en-GB" w:eastAsia="lt-LT"/>
        </w:rPr>
        <w:t xml:space="preserve">by the Director of the Department of National Minorities under the Government of the Republic of Lithuania </w:t>
      </w:r>
    </w:p>
    <w:p w14:paraId="38A35AC3" w14:textId="77777777" w:rsidR="00C07367" w:rsidRPr="00061642" w:rsidRDefault="00C07367" w:rsidP="00C07367">
      <w:pPr>
        <w:autoSpaceDE w:val="0"/>
        <w:autoSpaceDN w:val="0"/>
        <w:adjustRightInd w:val="0"/>
        <w:spacing w:after="0" w:line="240" w:lineRule="auto"/>
        <w:ind w:left="6480"/>
        <w:rPr>
          <w:rFonts w:ascii="Times New Roman" w:eastAsia="Times New Roman" w:hAnsi="Times New Roman" w:cs="Times New Roman"/>
          <w:sz w:val="24"/>
          <w:szCs w:val="20"/>
          <w:lang w:val="en-GB" w:eastAsia="lt-LT"/>
        </w:rPr>
      </w:pPr>
    </w:p>
    <w:p w14:paraId="07DE326E" w14:textId="77777777" w:rsidR="0007316C" w:rsidRPr="00061642" w:rsidRDefault="0007316C" w:rsidP="00C07367">
      <w:pPr>
        <w:autoSpaceDE w:val="0"/>
        <w:autoSpaceDN w:val="0"/>
        <w:adjustRightInd w:val="0"/>
        <w:spacing w:after="0" w:line="240" w:lineRule="auto"/>
        <w:ind w:left="6480"/>
        <w:rPr>
          <w:rFonts w:ascii="Times New Roman" w:eastAsia="Times New Roman" w:hAnsi="Times New Roman" w:cs="Times New Roman"/>
          <w:sz w:val="24"/>
          <w:szCs w:val="20"/>
          <w:lang w:val="en-GB" w:eastAsia="lt-LT"/>
        </w:rPr>
      </w:pPr>
    </w:p>
    <w:p w14:paraId="70B7EE68" w14:textId="2D29EAF0" w:rsidR="00C07367" w:rsidRPr="00061642" w:rsidRDefault="0018154E" w:rsidP="00C07367">
      <w:pPr>
        <w:tabs>
          <w:tab w:val="left" w:pos="0"/>
        </w:tabs>
        <w:suppressAutoHyphens/>
        <w:spacing w:after="0" w:line="240" w:lineRule="auto"/>
        <w:contextualSpacing/>
        <w:jc w:val="center"/>
        <w:rPr>
          <w:rFonts w:ascii="Times New Roman" w:eastAsia="Times New Roman" w:hAnsi="Times New Roman" w:cs="Times New Roman"/>
          <w:b/>
          <w:sz w:val="24"/>
          <w:szCs w:val="24"/>
          <w:lang w:val="en-GB" w:eastAsia="ar-SA"/>
        </w:rPr>
      </w:pPr>
      <w:r>
        <w:rPr>
          <w:rFonts w:ascii="Times New Roman" w:eastAsia="Times New Roman" w:hAnsi="Times New Roman" w:cs="Times New Roman"/>
          <w:b/>
          <w:sz w:val="24"/>
          <w:szCs w:val="24"/>
          <w:lang w:val="en-GB" w:eastAsia="ar-SA"/>
        </w:rPr>
        <w:t xml:space="preserve">ACTION PLAN FOR </w:t>
      </w:r>
      <w:r w:rsidRPr="00061642">
        <w:rPr>
          <w:rFonts w:ascii="Times New Roman" w:eastAsia="Times New Roman" w:hAnsi="Times New Roman" w:cs="Times New Roman"/>
          <w:b/>
          <w:sz w:val="24"/>
          <w:szCs w:val="24"/>
          <w:lang w:val="en-GB" w:eastAsia="ar-SA"/>
        </w:rPr>
        <w:t>INTEGRATION OF ROMA INTO LITHUANIAN SOCIETY</w:t>
      </w:r>
    </w:p>
    <w:p w14:paraId="5B41F0B5" w14:textId="3C26D1C1" w:rsidR="00C07367" w:rsidRPr="00061642" w:rsidRDefault="00A00C8B" w:rsidP="00C07367">
      <w:pPr>
        <w:tabs>
          <w:tab w:val="left" w:pos="0"/>
        </w:tabs>
        <w:suppressAutoHyphens/>
        <w:spacing w:after="0" w:line="240" w:lineRule="auto"/>
        <w:contextualSpacing/>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FOR 2022-2023</w:t>
      </w:r>
    </w:p>
    <w:p w14:paraId="0BBC435F" w14:textId="77777777" w:rsidR="00C07367" w:rsidRPr="00061642" w:rsidRDefault="00C07367" w:rsidP="00C07367">
      <w:pPr>
        <w:tabs>
          <w:tab w:val="left" w:pos="0"/>
        </w:tabs>
        <w:suppressAutoHyphens/>
        <w:spacing w:after="0" w:line="360" w:lineRule="auto"/>
        <w:contextualSpacing/>
        <w:jc w:val="center"/>
        <w:rPr>
          <w:rFonts w:ascii="Times New Roman" w:eastAsia="Times New Roman" w:hAnsi="Times New Roman" w:cs="Times New Roman"/>
          <w:b/>
          <w:sz w:val="24"/>
          <w:szCs w:val="24"/>
          <w:lang w:val="en-GB" w:eastAsia="ar-SA"/>
        </w:rPr>
      </w:pPr>
    </w:p>
    <w:p w14:paraId="50715167" w14:textId="77777777" w:rsidR="00C07367" w:rsidRPr="00061642" w:rsidRDefault="00A00C8B" w:rsidP="00C07367">
      <w:pPr>
        <w:tabs>
          <w:tab w:val="left" w:pos="0"/>
        </w:tabs>
        <w:suppressAutoHyphens/>
        <w:spacing w:after="0" w:line="240" w:lineRule="auto"/>
        <w:contextualSpacing/>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CHAPTER I</w:t>
      </w:r>
    </w:p>
    <w:p w14:paraId="264CB79C" w14:textId="77777777" w:rsidR="00C07367" w:rsidRPr="00061642" w:rsidRDefault="00A00C8B" w:rsidP="00C07367">
      <w:pPr>
        <w:tabs>
          <w:tab w:val="left" w:pos="0"/>
        </w:tabs>
        <w:suppressAutoHyphens/>
        <w:spacing w:after="0" w:line="240" w:lineRule="auto"/>
        <w:contextualSpacing/>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GENERAL PROVISIONS</w:t>
      </w:r>
    </w:p>
    <w:p w14:paraId="682C9152" w14:textId="77777777" w:rsidR="00C07367" w:rsidRPr="00061642" w:rsidRDefault="00C07367" w:rsidP="00C07367">
      <w:pPr>
        <w:tabs>
          <w:tab w:val="left" w:pos="0"/>
        </w:tabs>
        <w:suppressAutoHyphens/>
        <w:spacing w:after="0" w:line="360" w:lineRule="auto"/>
        <w:contextualSpacing/>
        <w:jc w:val="center"/>
        <w:rPr>
          <w:rFonts w:ascii="Times New Roman" w:eastAsia="Times New Roman" w:hAnsi="Times New Roman" w:cs="Times New Roman"/>
          <w:b/>
          <w:sz w:val="16"/>
          <w:szCs w:val="16"/>
          <w:lang w:val="en-GB" w:eastAsia="ar-SA"/>
        </w:rPr>
      </w:pPr>
    </w:p>
    <w:p w14:paraId="10CFD2BB" w14:textId="77777777" w:rsidR="00C07367" w:rsidRPr="00061642" w:rsidRDefault="00A00C8B" w:rsidP="00C07367">
      <w:pPr>
        <w:tabs>
          <w:tab w:val="left" w:pos="0"/>
          <w:tab w:val="left" w:pos="851"/>
        </w:tabs>
        <w:suppressAutoHyphens/>
        <w:spacing w:after="0" w:line="360" w:lineRule="auto"/>
        <w:contextualSpacing/>
        <w:jc w:val="both"/>
        <w:rPr>
          <w:rFonts w:ascii="Times New Roman" w:eastAsia="Times New Roman" w:hAnsi="Times New Roman" w:cs="Times New Roman"/>
          <w:sz w:val="24"/>
          <w:szCs w:val="24"/>
          <w:lang w:val="en-GB" w:eastAsia="ar-SA"/>
        </w:rPr>
      </w:pPr>
      <w:r w:rsidRPr="00061642">
        <w:rPr>
          <w:rFonts w:ascii="Times New Roman" w:eastAsia="Times New Roman" w:hAnsi="Times New Roman" w:cs="Times New Roman"/>
          <w:sz w:val="24"/>
          <w:szCs w:val="24"/>
          <w:lang w:val="en-GB" w:eastAsia="ar-SA"/>
        </w:rPr>
        <w:tab/>
        <w:t xml:space="preserve">1. The purpose of the Plan of </w:t>
      </w:r>
      <w:r w:rsidRPr="00061642">
        <w:rPr>
          <w:rFonts w:ascii="Times New Roman" w:eastAsia="Times New Roman" w:hAnsi="Times New Roman" w:cs="Times New Roman"/>
          <w:sz w:val="24"/>
          <w:szCs w:val="24"/>
          <w:lang w:val="en-GB" w:eastAsia="ar-SA"/>
        </w:rPr>
        <w:t>Measures for the Integration of Roma into Lithuanian Society for 2022-2023 (hereinafter referred to as the Plan of Measures) is to promote equality by effectively preventing discrimination against all Roma, including women, youth, children, the elderly, th</w:t>
      </w:r>
      <w:r w:rsidRPr="00061642">
        <w:rPr>
          <w:rFonts w:ascii="Times New Roman" w:eastAsia="Times New Roman" w:hAnsi="Times New Roman" w:cs="Times New Roman"/>
          <w:sz w:val="24"/>
          <w:szCs w:val="24"/>
          <w:lang w:val="en-GB" w:eastAsia="ar-SA"/>
        </w:rPr>
        <w:t>e disabled and stateless persons; to reduce the economic and social exclusion of Roma people by combating poverty and promoting participation of Roma people in the labour market and in public life; to ensure that all the Roma have equal opportunities to al</w:t>
      </w:r>
      <w:r w:rsidRPr="00061642">
        <w:rPr>
          <w:rFonts w:ascii="Times New Roman" w:eastAsia="Times New Roman" w:hAnsi="Times New Roman" w:cs="Times New Roman"/>
          <w:sz w:val="24"/>
          <w:szCs w:val="24"/>
          <w:lang w:val="en-GB" w:eastAsia="ar-SA"/>
        </w:rPr>
        <w:t>l the levels of education; and to increase public awareness and tolerance.</w:t>
      </w:r>
    </w:p>
    <w:p w14:paraId="0FD3FE8B" w14:textId="77777777" w:rsidR="00C07367" w:rsidRPr="00061642" w:rsidRDefault="00A00C8B" w:rsidP="00C07367">
      <w:pPr>
        <w:tabs>
          <w:tab w:val="left" w:pos="0"/>
          <w:tab w:val="left" w:pos="851"/>
        </w:tabs>
        <w:suppressAutoHyphens/>
        <w:spacing w:after="0" w:line="360" w:lineRule="auto"/>
        <w:jc w:val="both"/>
        <w:rPr>
          <w:rFonts w:ascii="Times New Roman" w:eastAsia="Times New Roman" w:hAnsi="Times New Roman" w:cs="Times New Roman"/>
          <w:sz w:val="24"/>
          <w:szCs w:val="24"/>
          <w:lang w:val="en-GB" w:eastAsia="ar-SA"/>
        </w:rPr>
      </w:pPr>
      <w:r w:rsidRPr="00061642">
        <w:rPr>
          <w:rFonts w:ascii="Times New Roman" w:eastAsia="Times New Roman" w:hAnsi="Times New Roman" w:cs="Times New Roman"/>
          <w:sz w:val="24"/>
          <w:szCs w:val="24"/>
          <w:lang w:val="en-GB" w:eastAsia="ar-SA"/>
        </w:rPr>
        <w:tab/>
      </w:r>
      <w:r w:rsidRPr="00061642">
        <w:rPr>
          <w:rFonts w:ascii="Times New Roman" w:eastAsia="Times New Roman" w:hAnsi="Times New Roman" w:cs="Times New Roman"/>
          <w:sz w:val="24"/>
          <w:szCs w:val="24"/>
          <w:lang w:val="en-GB" w:eastAsia="ar-SA"/>
        </w:rPr>
        <w:t>2. The Action Plan is based on the Communication from the European Commission on the National Strategic Framework for EU Roma Integration for 2020-2030 of 7 October 2020 (COM(2020) 620), and by considering Lithuania's international obligations under the Co</w:t>
      </w:r>
      <w:r w:rsidRPr="00061642">
        <w:rPr>
          <w:rFonts w:ascii="Times New Roman" w:eastAsia="Times New Roman" w:hAnsi="Times New Roman" w:cs="Times New Roman"/>
          <w:sz w:val="24"/>
          <w:szCs w:val="24"/>
          <w:lang w:val="en-GB" w:eastAsia="ar-SA"/>
        </w:rPr>
        <w:t>uncil of the European Union's Recommendations on Roma Equality, Inclusion and Participation (2021/C 93/01), the Council of Europe's Convention for the Protection of National Minorities, the United Nations Convention on the Elimination of Racial Discriminat</w:t>
      </w:r>
      <w:r w:rsidRPr="00061642">
        <w:rPr>
          <w:rFonts w:ascii="Times New Roman" w:eastAsia="Times New Roman" w:hAnsi="Times New Roman" w:cs="Times New Roman"/>
          <w:sz w:val="24"/>
          <w:szCs w:val="24"/>
          <w:lang w:val="en-GB" w:eastAsia="ar-SA"/>
        </w:rPr>
        <w:t xml:space="preserve">ion, the International Covenant on Civil and Political Rights and the International Covenant on Social, Economic and Cultural Rights, as well as other international agreements. </w:t>
      </w:r>
    </w:p>
    <w:p w14:paraId="52D8CD39" w14:textId="15F41570" w:rsidR="00C07367" w:rsidRPr="00061642" w:rsidRDefault="00A00C8B" w:rsidP="00211751">
      <w:pPr>
        <w:tabs>
          <w:tab w:val="left" w:pos="0"/>
          <w:tab w:val="left" w:pos="851"/>
        </w:tabs>
        <w:suppressAutoHyphens/>
        <w:spacing w:after="0" w:line="360" w:lineRule="auto"/>
        <w:jc w:val="both"/>
        <w:rPr>
          <w:rFonts w:ascii="Times New Roman" w:eastAsia="Times New Roman" w:hAnsi="Times New Roman" w:cs="Times New Roman"/>
          <w:sz w:val="24"/>
          <w:szCs w:val="24"/>
          <w:lang w:val="en-GB" w:eastAsia="ar-SA"/>
        </w:rPr>
      </w:pPr>
      <w:r w:rsidRPr="00061642">
        <w:rPr>
          <w:rFonts w:ascii="Times New Roman" w:eastAsia="Times New Roman" w:hAnsi="Times New Roman" w:cs="Times New Roman"/>
          <w:sz w:val="24"/>
          <w:szCs w:val="24"/>
          <w:lang w:val="en-GB" w:eastAsia="ar-SA"/>
        </w:rPr>
        <w:tab/>
        <w:t xml:space="preserve">3. The measures of the Action Plan are planned on the basis of the study The </w:t>
      </w:r>
      <w:r w:rsidRPr="00061642">
        <w:rPr>
          <w:rFonts w:ascii="Times New Roman" w:eastAsia="Times New Roman" w:hAnsi="Times New Roman" w:cs="Times New Roman"/>
          <w:sz w:val="24"/>
          <w:szCs w:val="24"/>
          <w:lang w:val="en-GB" w:eastAsia="ar-SA"/>
        </w:rPr>
        <w:t xml:space="preserve">Situation of Roma in 2020 by the NGO Diversity Development Group and by consulting with public administration institutions and NGOs representing Roma and the Roma minority. </w:t>
      </w:r>
    </w:p>
    <w:p w14:paraId="6245DC6C" w14:textId="77777777" w:rsidR="00C07367" w:rsidRPr="00061642" w:rsidRDefault="00C07367" w:rsidP="00C07367">
      <w:pPr>
        <w:tabs>
          <w:tab w:val="left" w:pos="0"/>
        </w:tabs>
        <w:suppressAutoHyphens/>
        <w:spacing w:after="0" w:line="360" w:lineRule="auto"/>
        <w:jc w:val="both"/>
        <w:rPr>
          <w:rFonts w:ascii="Times New Roman" w:eastAsia="Times New Roman" w:hAnsi="Times New Roman" w:cs="Times New Roman"/>
          <w:sz w:val="24"/>
          <w:szCs w:val="24"/>
          <w:lang w:val="en-GB" w:eastAsia="ar-SA"/>
        </w:rPr>
      </w:pPr>
    </w:p>
    <w:p w14:paraId="2D25F779" w14:textId="77777777" w:rsidR="00C07367" w:rsidRPr="00061642" w:rsidRDefault="00A00C8B" w:rsidP="00C07367">
      <w:pPr>
        <w:tabs>
          <w:tab w:val="left" w:pos="0"/>
        </w:tabs>
        <w:suppressAutoHyphens/>
        <w:spacing w:after="0" w:line="240" w:lineRule="auto"/>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CHAPTER II</w:t>
      </w:r>
    </w:p>
    <w:p w14:paraId="2493A770" w14:textId="77777777" w:rsidR="00C07367" w:rsidRPr="00061642" w:rsidRDefault="00A00C8B" w:rsidP="00C07367">
      <w:pPr>
        <w:tabs>
          <w:tab w:val="left" w:pos="0"/>
        </w:tabs>
        <w:suppressAutoHyphens/>
        <w:spacing w:after="0" w:line="240" w:lineRule="auto"/>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SITUATION ANALYSIS</w:t>
      </w:r>
    </w:p>
    <w:p w14:paraId="4F8B3C4B" w14:textId="77777777" w:rsidR="00C07367" w:rsidRPr="00061642" w:rsidRDefault="00C07367" w:rsidP="00C07367">
      <w:pPr>
        <w:tabs>
          <w:tab w:val="left" w:pos="0"/>
        </w:tabs>
        <w:suppressAutoHyphens/>
        <w:spacing w:after="0" w:line="240" w:lineRule="auto"/>
        <w:jc w:val="center"/>
        <w:rPr>
          <w:rFonts w:ascii="Times New Roman" w:eastAsia="Times New Roman" w:hAnsi="Times New Roman" w:cs="Times New Roman"/>
          <w:b/>
          <w:sz w:val="24"/>
          <w:szCs w:val="24"/>
          <w:lang w:val="en-GB" w:eastAsia="ar-SA"/>
        </w:rPr>
      </w:pPr>
    </w:p>
    <w:p w14:paraId="2B94E376" w14:textId="77777777" w:rsidR="00C07367" w:rsidRPr="00061642" w:rsidRDefault="00A00C8B" w:rsidP="00C07367">
      <w:pPr>
        <w:tabs>
          <w:tab w:val="left" w:pos="0"/>
        </w:tabs>
        <w:suppressAutoHyphens/>
        <w:spacing w:after="0" w:line="240" w:lineRule="auto"/>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SECTION I</w:t>
      </w:r>
    </w:p>
    <w:p w14:paraId="09E6F405" w14:textId="77777777" w:rsidR="00C07367" w:rsidRPr="00061642" w:rsidRDefault="00A00C8B" w:rsidP="00C07367">
      <w:pPr>
        <w:tabs>
          <w:tab w:val="left" w:pos="0"/>
        </w:tabs>
        <w:suppressAutoHyphens/>
        <w:spacing w:after="0" w:line="240" w:lineRule="auto"/>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DEMOGRAPHIC FEATURES OF THE LITHUANIAN R</w:t>
      </w:r>
      <w:r w:rsidRPr="00061642">
        <w:rPr>
          <w:rFonts w:ascii="Times New Roman" w:eastAsia="Times New Roman" w:hAnsi="Times New Roman" w:cs="Times New Roman"/>
          <w:b/>
          <w:sz w:val="24"/>
          <w:szCs w:val="24"/>
          <w:lang w:val="en-GB" w:eastAsia="ar-SA"/>
        </w:rPr>
        <w:t xml:space="preserve">OMA </w:t>
      </w:r>
    </w:p>
    <w:p w14:paraId="7C2C2899" w14:textId="77777777" w:rsidR="00C07367" w:rsidRPr="00061642" w:rsidRDefault="00C07367" w:rsidP="00C07367">
      <w:pPr>
        <w:tabs>
          <w:tab w:val="left" w:pos="0"/>
        </w:tabs>
        <w:suppressAutoHyphens/>
        <w:spacing w:after="0" w:line="360" w:lineRule="auto"/>
        <w:jc w:val="center"/>
        <w:rPr>
          <w:rFonts w:ascii="Times New Roman" w:eastAsia="Times New Roman" w:hAnsi="Times New Roman" w:cs="Times New Roman"/>
          <w:b/>
          <w:sz w:val="16"/>
          <w:szCs w:val="16"/>
          <w:lang w:val="en-GB" w:eastAsia="ar-SA"/>
        </w:rPr>
      </w:pPr>
    </w:p>
    <w:p w14:paraId="3B23C294" w14:textId="5340E143" w:rsidR="00C07367" w:rsidRPr="00061642" w:rsidRDefault="00A00C8B" w:rsidP="00833B99">
      <w:pPr>
        <w:tabs>
          <w:tab w:val="left" w:pos="0"/>
          <w:tab w:val="left" w:pos="851"/>
        </w:tabs>
        <w:spacing w:after="0" w:line="360" w:lineRule="auto"/>
        <w:jc w:val="both"/>
        <w:rPr>
          <w:rFonts w:ascii="Times New Roman" w:eastAsia="Times New Roman" w:hAnsi="Times New Roman" w:cs="Times New Roman"/>
          <w:sz w:val="24"/>
          <w:szCs w:val="24"/>
          <w:lang w:val="en-GB"/>
        </w:rPr>
      </w:pPr>
      <w:r w:rsidRPr="00061642">
        <w:rPr>
          <w:rFonts w:ascii="Times New Roman" w:eastAsia="Times New Roman" w:hAnsi="Times New Roman"/>
          <w:sz w:val="24"/>
          <w:szCs w:val="24"/>
          <w:lang w:val="en-GB"/>
        </w:rPr>
        <w:lastRenderedPageBreak/>
        <w:tab/>
        <w:t xml:space="preserve">4. According to the preliminary data from the Department of Statistics, 2,077 Roma people lived in the country in 2021 (1,093 females and 984 males). Since 1989, the number of Roma in the country has steadily declined, in line with the </w:t>
      </w:r>
      <w:r w:rsidRPr="00061642">
        <w:rPr>
          <w:rFonts w:ascii="Times New Roman" w:eastAsia="Times New Roman" w:hAnsi="Times New Roman"/>
          <w:sz w:val="24"/>
          <w:szCs w:val="24"/>
          <w:lang w:val="en-GB"/>
        </w:rPr>
        <w:t>overall decline in Lithuania's population (the number of Roma has fallen by 5%, the same as the of the Lithuanian population).  Since 2001, the decline in the Roma population has exceeded the overall national average, and reached 18%. Roma people live in t</w:t>
      </w:r>
      <w:r w:rsidRPr="00061642">
        <w:rPr>
          <w:rFonts w:ascii="Times New Roman" w:eastAsia="Times New Roman" w:hAnsi="Times New Roman"/>
          <w:sz w:val="24"/>
          <w:szCs w:val="24"/>
          <w:lang w:val="en-GB"/>
        </w:rPr>
        <w:t>he following districts of the country: 27% in Vilnius, 20% in Marijampolė, 19% in Kaunas, 11% in Šiauliai, 11% in Panevėžys, 4% in Utena, 3% in Klaipėda and 2% in Tauragė.</w:t>
      </w:r>
    </w:p>
    <w:p w14:paraId="65EC86C6" w14:textId="6A4F96DE" w:rsidR="00C07367" w:rsidRPr="00061642" w:rsidRDefault="00A00C8B" w:rsidP="00442721">
      <w:pPr>
        <w:tabs>
          <w:tab w:val="left" w:pos="0"/>
          <w:tab w:val="left" w:pos="851"/>
        </w:tabs>
        <w:spacing w:after="0" w:line="360" w:lineRule="auto"/>
        <w:jc w:val="both"/>
        <w:rPr>
          <w:rFonts w:ascii="Times New Roman" w:eastAsia="Times New Roman" w:hAnsi="Times New Roman" w:cs="Times New Roman"/>
          <w:sz w:val="24"/>
          <w:szCs w:val="24"/>
          <w:lang w:val="en-GB"/>
        </w:rPr>
      </w:pPr>
      <w:r w:rsidRPr="00061642">
        <w:rPr>
          <w:rFonts w:ascii="Times New Roman" w:eastAsia="Times New Roman" w:hAnsi="Times New Roman" w:cs="Times New Roman"/>
          <w:sz w:val="24"/>
          <w:szCs w:val="24"/>
          <w:lang w:val="en-GB"/>
        </w:rPr>
        <w:tab/>
        <w:t xml:space="preserve">5. The statistics on the age of the Roma people stand out from the general context </w:t>
      </w:r>
      <w:r w:rsidRPr="00061642">
        <w:rPr>
          <w:rFonts w:ascii="Times New Roman" w:eastAsia="Times New Roman" w:hAnsi="Times New Roman" w:cs="Times New Roman"/>
          <w:sz w:val="24"/>
          <w:szCs w:val="24"/>
          <w:lang w:val="en-GB"/>
        </w:rPr>
        <w:t xml:space="preserve">of the Lithuanian population statistics by the fact that 49% of all the Roma people are children and young people under the age of 20, while in the general context of the Lithuanian population, children and young people make up 22% of the total population </w:t>
      </w:r>
      <w:r w:rsidRPr="00061642">
        <w:rPr>
          <w:rFonts w:ascii="Times New Roman" w:eastAsia="Times New Roman" w:hAnsi="Times New Roman" w:cs="Times New Roman"/>
          <w:sz w:val="24"/>
          <w:szCs w:val="24"/>
          <w:lang w:val="en-GB"/>
        </w:rPr>
        <w:t>of Lithuania. Over the decade, the share of Roma children and young people in the total population has increased by 3%, whereas, the share of this age group in the total population has fallen from 27% to 22% in Lithuania.</w:t>
      </w:r>
    </w:p>
    <w:p w14:paraId="724148A6" w14:textId="613E7C6C" w:rsidR="0007316C" w:rsidRPr="00061642" w:rsidRDefault="00A00C8B" w:rsidP="00E37F21">
      <w:pPr>
        <w:tabs>
          <w:tab w:val="left" w:pos="0"/>
          <w:tab w:val="left" w:pos="851"/>
        </w:tabs>
        <w:spacing w:after="0" w:line="360" w:lineRule="auto"/>
        <w:jc w:val="both"/>
        <w:rPr>
          <w:rFonts w:ascii="Times New Roman" w:eastAsia="Times New Roman" w:hAnsi="Times New Roman" w:cs="Times New Roman"/>
          <w:sz w:val="24"/>
          <w:szCs w:val="24"/>
          <w:lang w:val="en-GB"/>
        </w:rPr>
      </w:pPr>
      <w:r w:rsidRPr="00061642">
        <w:rPr>
          <w:rFonts w:ascii="Times New Roman" w:eastAsia="Times New Roman" w:hAnsi="Times New Roman" w:cs="Times New Roman"/>
          <w:sz w:val="24"/>
          <w:szCs w:val="24"/>
          <w:lang w:val="en-GB"/>
        </w:rPr>
        <w:tab/>
      </w:r>
    </w:p>
    <w:p w14:paraId="5CC3653F" w14:textId="3771191A" w:rsidR="006D4E98" w:rsidRPr="00061642" w:rsidRDefault="00A00C8B" w:rsidP="006D4E98">
      <w:pPr>
        <w:tabs>
          <w:tab w:val="left" w:pos="0"/>
        </w:tabs>
        <w:suppressAutoHyphens/>
        <w:spacing w:after="0" w:line="240" w:lineRule="auto"/>
        <w:jc w:val="center"/>
        <w:rPr>
          <w:lang w:val="en-GB"/>
        </w:rPr>
      </w:pPr>
      <w:r w:rsidRPr="00061642">
        <w:rPr>
          <w:rFonts w:ascii="Times New Roman" w:eastAsia="Times New Roman" w:hAnsi="Times New Roman" w:cs="Times New Roman"/>
          <w:b/>
          <w:sz w:val="24"/>
          <w:szCs w:val="24"/>
          <w:lang w:val="en-GB" w:eastAsia="ar-SA"/>
        </w:rPr>
        <w:t xml:space="preserve">SECTION </w:t>
      </w:r>
      <w:r w:rsidR="005633D5" w:rsidRPr="00061642">
        <w:rPr>
          <w:rFonts w:ascii="Times New Roman" w:eastAsia="Times New Roman" w:hAnsi="Times New Roman" w:cs="Times New Roman"/>
          <w:b/>
          <w:sz w:val="24"/>
          <w:szCs w:val="24"/>
          <w:lang w:val="en-GB" w:eastAsia="ar-SA"/>
        </w:rPr>
        <w:t>II</w:t>
      </w:r>
      <w:r w:rsidRPr="00061642">
        <w:rPr>
          <w:rFonts w:ascii="Times New Roman" w:eastAsia="Times New Roman" w:hAnsi="Times New Roman" w:cs="Times New Roman"/>
          <w:b/>
          <w:sz w:val="24"/>
          <w:szCs w:val="24"/>
          <w:lang w:val="en-GB" w:eastAsia="ar-SA"/>
        </w:rPr>
        <w:t xml:space="preserve"> </w:t>
      </w:r>
    </w:p>
    <w:p w14:paraId="5E8E97DB" w14:textId="4F0FFF06" w:rsidR="006D4E98" w:rsidRPr="00061642" w:rsidRDefault="00A00C8B" w:rsidP="006D4E98">
      <w:pPr>
        <w:tabs>
          <w:tab w:val="left" w:pos="0"/>
        </w:tabs>
        <w:suppressAutoHyphens/>
        <w:spacing w:after="0" w:line="240" w:lineRule="auto"/>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PARTICIPATION IN THE EDUCATION SYSTEM</w:t>
      </w:r>
    </w:p>
    <w:p w14:paraId="43A9C71B" w14:textId="77777777" w:rsidR="00017358" w:rsidRPr="00061642" w:rsidRDefault="00017358" w:rsidP="00017358">
      <w:pPr>
        <w:tabs>
          <w:tab w:val="left" w:pos="0"/>
        </w:tabs>
        <w:spacing w:after="0" w:line="360" w:lineRule="auto"/>
        <w:rPr>
          <w:rFonts w:ascii="Times New Roman" w:eastAsia="Times New Roman" w:hAnsi="Times New Roman" w:cs="Times New Roman"/>
          <w:sz w:val="24"/>
          <w:szCs w:val="24"/>
          <w:lang w:val="en-GB"/>
        </w:rPr>
      </w:pPr>
    </w:p>
    <w:p w14:paraId="3BF99842" w14:textId="2A964376" w:rsidR="00723C5D" w:rsidRPr="00061642" w:rsidRDefault="00A00C8B" w:rsidP="0007316C">
      <w:pPr>
        <w:tabs>
          <w:tab w:val="left" w:pos="851"/>
        </w:tabs>
        <w:spacing w:after="0" w:line="360" w:lineRule="auto"/>
        <w:jc w:val="both"/>
        <w:rPr>
          <w:rFonts w:ascii="Times New Roman" w:eastAsia="Times New Roman" w:hAnsi="Times New Roman" w:cs="Times New Roman"/>
          <w:sz w:val="24"/>
          <w:szCs w:val="24"/>
          <w:lang w:val="en-GB"/>
        </w:rPr>
      </w:pPr>
      <w:r w:rsidRPr="00061642">
        <w:rPr>
          <w:rFonts w:ascii="Times New Roman" w:eastAsia="Times New Roman" w:hAnsi="Times New Roman" w:cs="Times New Roman"/>
          <w:sz w:val="24"/>
          <w:szCs w:val="24"/>
          <w:lang w:val="en-GB"/>
        </w:rPr>
        <w:tab/>
        <w:t>6. The number of Roma pupils enrolled in general education institutions is increasing. A share of Roma pupils aged 10-19 who have not completed primary education or are still in a primary school has fallen over the l</w:t>
      </w:r>
      <w:r w:rsidRPr="00061642">
        <w:rPr>
          <w:rFonts w:ascii="Times New Roman" w:eastAsia="Times New Roman" w:hAnsi="Times New Roman" w:cs="Times New Roman"/>
          <w:sz w:val="24"/>
          <w:szCs w:val="24"/>
          <w:lang w:val="en-GB"/>
        </w:rPr>
        <w:t>ast five years (from 36% in 2015 to 28% in 2020).</w:t>
      </w:r>
      <w:r w:rsidRPr="00061642">
        <w:rPr>
          <w:rStyle w:val="FootnoteReference"/>
          <w:rFonts w:ascii="Times New Roman" w:eastAsia="Times New Roman" w:hAnsi="Times New Roman" w:cs="Times New Roman"/>
          <w:sz w:val="24"/>
          <w:szCs w:val="24"/>
          <w:lang w:val="en-GB"/>
        </w:rPr>
        <w:footnoteReference w:id="1"/>
      </w:r>
      <w:r w:rsidRPr="00061642">
        <w:rPr>
          <w:rFonts w:ascii="Times New Roman" w:eastAsia="Times New Roman" w:hAnsi="Times New Roman" w:cs="Times New Roman"/>
          <w:sz w:val="24"/>
          <w:szCs w:val="24"/>
          <w:lang w:val="en-GB"/>
        </w:rPr>
        <w:t xml:space="preserve">. A stronger balance is observed in the distribution of Roma pupils by grade in general education schools, with an increase in the number of Roma children attending pre-school and pre-primary education institutions, vocational schools and gymnasiums. </w:t>
      </w:r>
    </w:p>
    <w:p w14:paraId="3CA875EB" w14:textId="7FDBC920" w:rsidR="00017358" w:rsidRDefault="00A00C8B" w:rsidP="00833B99">
      <w:pPr>
        <w:tabs>
          <w:tab w:val="left" w:pos="851"/>
        </w:tabs>
        <w:spacing w:after="0" w:line="360" w:lineRule="auto"/>
        <w:jc w:val="both"/>
        <w:rPr>
          <w:rFonts w:ascii="Times New Roman" w:eastAsia="Times New Roman" w:hAnsi="Times New Roman" w:cs="Times New Roman"/>
          <w:sz w:val="24"/>
          <w:szCs w:val="24"/>
          <w:lang w:val="en-GB"/>
        </w:rPr>
      </w:pPr>
      <w:r w:rsidRPr="00061642">
        <w:rPr>
          <w:rFonts w:ascii="Times New Roman" w:eastAsia="Times New Roman" w:hAnsi="Times New Roman" w:cs="Times New Roman"/>
          <w:sz w:val="24"/>
          <w:szCs w:val="24"/>
          <w:lang w:val="en-GB"/>
        </w:rPr>
        <w:tab/>
        <w:t xml:space="preserve">7. </w:t>
      </w:r>
      <w:r w:rsidRPr="00061642">
        <w:rPr>
          <w:rFonts w:ascii="Times New Roman" w:eastAsia="Times New Roman" w:hAnsi="Times New Roman" w:cs="Times New Roman"/>
          <w:sz w:val="24"/>
          <w:szCs w:val="24"/>
          <w:lang w:val="en-GB"/>
        </w:rPr>
        <w:t>Although the illiteracy rate among Roma is decreasing and their participation in the education system is improving, the level of their education still considerably falls behind the country's overall levels and is insufficient. Among Roma, the trend of comp</w:t>
      </w:r>
      <w:r w:rsidRPr="00061642">
        <w:rPr>
          <w:rFonts w:ascii="Times New Roman" w:eastAsia="Times New Roman" w:hAnsi="Times New Roman" w:cs="Times New Roman"/>
          <w:sz w:val="24"/>
          <w:szCs w:val="24"/>
          <w:lang w:val="en-GB"/>
        </w:rPr>
        <w:t>leting only grades 7-8 of compulsory education persists. In 2020, 6% of the Roma from the age group 6-15 did not attend school (compared to 14% in 2015), and 8% of the children and young people were unable to read and write (even if they attended school) i</w:t>
      </w:r>
      <w:r w:rsidRPr="00061642">
        <w:rPr>
          <w:rFonts w:ascii="Times New Roman" w:eastAsia="Times New Roman" w:hAnsi="Times New Roman" w:cs="Times New Roman"/>
          <w:sz w:val="24"/>
          <w:szCs w:val="24"/>
          <w:lang w:val="en-GB"/>
        </w:rPr>
        <w:t xml:space="preserve">n 2020. There is a trend towards more Roma being involved in non-formal education activities, with around 24% of Roma children and young people participating in day centres or after-school clubs. </w:t>
      </w:r>
    </w:p>
    <w:p w14:paraId="2DBFBB19" w14:textId="77777777" w:rsidR="0037579A" w:rsidRPr="00061642" w:rsidRDefault="0037579A" w:rsidP="00833B99">
      <w:pPr>
        <w:tabs>
          <w:tab w:val="left" w:pos="851"/>
        </w:tabs>
        <w:spacing w:after="0" w:line="360" w:lineRule="auto"/>
        <w:jc w:val="both"/>
        <w:rPr>
          <w:rFonts w:ascii="Times New Roman" w:eastAsia="Times New Roman" w:hAnsi="Times New Roman" w:cs="Times New Roman"/>
          <w:sz w:val="24"/>
          <w:szCs w:val="24"/>
          <w:lang w:val="en-GB"/>
        </w:rPr>
      </w:pPr>
    </w:p>
    <w:p w14:paraId="4D8D0C54" w14:textId="77777777" w:rsidR="0007316C" w:rsidRPr="00061642" w:rsidRDefault="0007316C" w:rsidP="006D4E98">
      <w:pPr>
        <w:tabs>
          <w:tab w:val="left" w:pos="851"/>
        </w:tabs>
        <w:spacing w:after="0" w:line="360" w:lineRule="auto"/>
        <w:jc w:val="both"/>
        <w:rPr>
          <w:rFonts w:ascii="Times New Roman" w:eastAsia="Times New Roman" w:hAnsi="Times New Roman" w:cs="Times New Roman"/>
          <w:sz w:val="24"/>
          <w:szCs w:val="24"/>
          <w:lang w:val="en-GB"/>
        </w:rPr>
      </w:pPr>
    </w:p>
    <w:p w14:paraId="52E96A17" w14:textId="4D66EEB9" w:rsidR="00E64D50" w:rsidRPr="00061642" w:rsidRDefault="00A00C8B" w:rsidP="00E64D50">
      <w:pPr>
        <w:tabs>
          <w:tab w:val="left" w:pos="0"/>
        </w:tabs>
        <w:spacing w:after="0" w:line="240" w:lineRule="auto"/>
        <w:jc w:val="center"/>
        <w:rPr>
          <w:rFonts w:ascii="Times New Roman" w:eastAsia="Times New Roman" w:hAnsi="Times New Roman" w:cs="Times New Roman"/>
          <w:b/>
          <w:sz w:val="24"/>
          <w:szCs w:val="24"/>
          <w:lang w:val="en-GB"/>
        </w:rPr>
      </w:pPr>
      <w:r w:rsidRPr="00061642">
        <w:rPr>
          <w:rFonts w:ascii="Times New Roman" w:eastAsia="Times New Roman" w:hAnsi="Times New Roman" w:cs="Times New Roman"/>
          <w:b/>
          <w:sz w:val="24"/>
          <w:szCs w:val="24"/>
          <w:lang w:val="en-GB"/>
        </w:rPr>
        <w:lastRenderedPageBreak/>
        <w:t xml:space="preserve">SECTION </w:t>
      </w:r>
      <w:r w:rsidR="005633D5" w:rsidRPr="00061642">
        <w:rPr>
          <w:rFonts w:ascii="Times New Roman" w:eastAsia="Times New Roman" w:hAnsi="Times New Roman" w:cs="Times New Roman"/>
          <w:b/>
          <w:sz w:val="24"/>
          <w:szCs w:val="24"/>
          <w:lang w:val="en-GB"/>
        </w:rPr>
        <w:t>III</w:t>
      </w:r>
    </w:p>
    <w:p w14:paraId="5F97D264" w14:textId="77777777" w:rsidR="00E64D50" w:rsidRPr="00061642" w:rsidRDefault="00A00C8B" w:rsidP="00E64D50">
      <w:pPr>
        <w:tabs>
          <w:tab w:val="left" w:pos="0"/>
        </w:tabs>
        <w:spacing w:after="0" w:line="240" w:lineRule="auto"/>
        <w:jc w:val="center"/>
        <w:rPr>
          <w:rFonts w:ascii="Times New Roman" w:eastAsia="Times New Roman" w:hAnsi="Times New Roman" w:cs="Times New Roman"/>
          <w:b/>
          <w:sz w:val="24"/>
          <w:szCs w:val="24"/>
          <w:lang w:val="en-GB"/>
        </w:rPr>
      </w:pPr>
      <w:r w:rsidRPr="00061642">
        <w:rPr>
          <w:rFonts w:ascii="Times New Roman" w:eastAsia="Times New Roman" w:hAnsi="Times New Roman" w:cs="Times New Roman"/>
          <w:b/>
          <w:sz w:val="24"/>
          <w:szCs w:val="24"/>
          <w:lang w:val="en-GB"/>
        </w:rPr>
        <w:t xml:space="preserve"> PARTICIPATION IN THE LABOUR MARKET</w:t>
      </w:r>
    </w:p>
    <w:p w14:paraId="5E6F1E98" w14:textId="77777777" w:rsidR="00E64D50" w:rsidRPr="00061642" w:rsidRDefault="00E64D50" w:rsidP="00E64D50">
      <w:pPr>
        <w:tabs>
          <w:tab w:val="left" w:pos="0"/>
        </w:tabs>
        <w:spacing w:after="0" w:line="360" w:lineRule="auto"/>
        <w:rPr>
          <w:rFonts w:ascii="Times New Roman" w:eastAsia="Times New Roman" w:hAnsi="Times New Roman" w:cs="Times New Roman"/>
          <w:b/>
          <w:sz w:val="16"/>
          <w:szCs w:val="16"/>
          <w:lang w:val="en-GB"/>
        </w:rPr>
      </w:pPr>
    </w:p>
    <w:p w14:paraId="5122DDEE" w14:textId="4D5CA34E" w:rsidR="00E64D50" w:rsidRPr="00061642" w:rsidRDefault="00A00C8B" w:rsidP="0007316C">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8. Unemp</w:t>
      </w:r>
      <w:r w:rsidRPr="00061642">
        <w:rPr>
          <w:rFonts w:ascii="Times New Roman" w:eastAsia="Times New Roman" w:hAnsi="Times New Roman"/>
          <w:sz w:val="24"/>
          <w:szCs w:val="24"/>
          <w:lang w:val="en-GB"/>
        </w:rPr>
        <w:t>loyment among Roma people is linked to a lack of education and, as a result, a lack of appropriate professional qualifications, general work and social skills. Improvements have been achieved through the implementation of Roma integration and employment pr</w:t>
      </w:r>
      <w:r w:rsidRPr="00061642">
        <w:rPr>
          <w:rFonts w:ascii="Times New Roman" w:eastAsia="Times New Roman" w:hAnsi="Times New Roman"/>
          <w:sz w:val="24"/>
          <w:szCs w:val="24"/>
          <w:lang w:val="en-GB"/>
        </w:rPr>
        <w:t>ogrammes, including the EU-funded project Working Together with Roma - New Job Opportunities and Challenges.  The project designed to help Roma integrate into the labour market enabled achievement of good results. Roma were provided with vocational counsel</w:t>
      </w:r>
      <w:r w:rsidRPr="00061642">
        <w:rPr>
          <w:rFonts w:ascii="Times New Roman" w:eastAsia="Times New Roman" w:hAnsi="Times New Roman"/>
          <w:sz w:val="24"/>
          <w:szCs w:val="24"/>
          <w:lang w:val="en-GB"/>
        </w:rPr>
        <w:t>ling, social and cultural services, which helped most of the Roma to acquire a profession and get a job in a specialised field or to become self-employed. The above results indicate that integration of Roma into the labour market requires continuation of o</w:t>
      </w:r>
      <w:r w:rsidRPr="00061642">
        <w:rPr>
          <w:rFonts w:ascii="Times New Roman" w:eastAsia="Times New Roman" w:hAnsi="Times New Roman"/>
          <w:sz w:val="24"/>
          <w:szCs w:val="24"/>
          <w:lang w:val="en-GB"/>
        </w:rPr>
        <w:t>ngoing projects and programmes to ensure coherent and effective employment mediation and advisory services.</w:t>
      </w:r>
    </w:p>
    <w:p w14:paraId="41A8E02F" w14:textId="24014AF5" w:rsidR="00E64D50" w:rsidRPr="00061642" w:rsidRDefault="00A00C8B" w:rsidP="00833B99">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 xml:space="preserve">9. The highest share of employed Roma is recorded in the age group of 20-29, where 42% of the Roma have jobs. Over the last five years, the </w:t>
      </w:r>
      <w:r w:rsidRPr="00061642">
        <w:rPr>
          <w:rFonts w:ascii="Times New Roman" w:eastAsia="Times New Roman" w:hAnsi="Times New Roman"/>
          <w:sz w:val="24"/>
          <w:szCs w:val="24"/>
          <w:lang w:val="en-GB"/>
        </w:rPr>
        <w:t>share of employed people in this age group has increased by 13% (from 29.7% to 42.3%). Despite the positive trends in the employment of young Roma, the employment of Roma in the age groups of 50-59 and over 60 remains a challenge.</w:t>
      </w:r>
    </w:p>
    <w:p w14:paraId="06AD340F" w14:textId="60A557DE" w:rsidR="00E64D50" w:rsidRPr="00061642" w:rsidRDefault="00A00C8B" w:rsidP="00833B99">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r>
      <w:r w:rsidRPr="00061642">
        <w:rPr>
          <w:rFonts w:ascii="Times New Roman" w:eastAsia="Times New Roman" w:hAnsi="Times New Roman"/>
          <w:sz w:val="24"/>
          <w:szCs w:val="24"/>
          <w:lang w:val="en-GB"/>
        </w:rPr>
        <w:t>10. The Roma who have completed primary, secondary, vocational and higher education are more successful in the labour market. Yet, this is not enough to obtain better results in a rapidly changing labour market.  In addition to education, there are other f</w:t>
      </w:r>
      <w:r w:rsidRPr="00061642">
        <w:rPr>
          <w:rFonts w:ascii="Times New Roman" w:eastAsia="Times New Roman" w:hAnsi="Times New Roman"/>
          <w:sz w:val="24"/>
          <w:szCs w:val="24"/>
          <w:lang w:val="en-GB"/>
        </w:rPr>
        <w:t xml:space="preserve">actors that affect Roma people's chances of success in the labour market. </w:t>
      </w:r>
    </w:p>
    <w:p w14:paraId="1429D824" w14:textId="537758A9" w:rsidR="00DD4E17" w:rsidRPr="00061642" w:rsidRDefault="00A00C8B" w:rsidP="008F7C8E">
      <w:pPr>
        <w:tabs>
          <w:tab w:val="left" w:pos="0"/>
          <w:tab w:val="left" w:pos="851"/>
        </w:tabs>
        <w:spacing w:after="0" w:line="360" w:lineRule="auto"/>
        <w:jc w:val="both"/>
        <w:rPr>
          <w:rFonts w:ascii="Times New Roman" w:hAnsi="Times New Roman"/>
          <w:sz w:val="24"/>
          <w:szCs w:val="24"/>
          <w:lang w:val="en-GB"/>
        </w:rPr>
      </w:pPr>
      <w:r w:rsidRPr="00061642">
        <w:rPr>
          <w:rFonts w:ascii="Times New Roman" w:hAnsi="Times New Roman"/>
          <w:sz w:val="24"/>
          <w:szCs w:val="24"/>
          <w:lang w:val="en-GB"/>
        </w:rPr>
        <w:tab/>
        <w:t>11. A direct link between the place of residence and employment exists in the labour market. Not all the municipalities have employment promotion programmes in place, or the supply</w:t>
      </w:r>
      <w:r w:rsidRPr="00061642">
        <w:rPr>
          <w:rFonts w:ascii="Times New Roman" w:hAnsi="Times New Roman"/>
          <w:sz w:val="24"/>
          <w:szCs w:val="24"/>
          <w:lang w:val="en-GB"/>
        </w:rPr>
        <w:t xml:space="preserve"> of jobs is generally low, therefore in some areas more than a half of Roma people are employed, while in other areas no employed Roma is recorded.</w:t>
      </w:r>
    </w:p>
    <w:p w14:paraId="10735934" w14:textId="4F9F0557" w:rsidR="005E23D2" w:rsidRPr="00061642" w:rsidRDefault="00A00C8B" w:rsidP="00472C99">
      <w:pPr>
        <w:tabs>
          <w:tab w:val="left" w:pos="0"/>
          <w:tab w:val="left" w:pos="851"/>
        </w:tabs>
        <w:spacing w:after="0" w:line="360" w:lineRule="auto"/>
        <w:jc w:val="both"/>
        <w:rPr>
          <w:rFonts w:ascii="Times New Roman" w:hAnsi="Times New Roman"/>
          <w:sz w:val="24"/>
          <w:szCs w:val="24"/>
          <w:lang w:val="en-GB"/>
        </w:rPr>
      </w:pPr>
      <w:r w:rsidRPr="00061642">
        <w:rPr>
          <w:rFonts w:ascii="Times New Roman" w:hAnsi="Times New Roman"/>
          <w:sz w:val="24"/>
          <w:szCs w:val="24"/>
          <w:lang w:val="en-GB"/>
        </w:rPr>
        <w:tab/>
        <w:t xml:space="preserve">12. Noteworthy, Roma do not escape discrimination in the labour market.  </w:t>
      </w:r>
      <w:r w:rsidR="00061642" w:rsidRPr="00061642">
        <w:rPr>
          <w:rFonts w:ascii="Times New Roman" w:hAnsi="Times New Roman"/>
          <w:sz w:val="24"/>
          <w:szCs w:val="24"/>
          <w:lang w:val="en-GB"/>
        </w:rPr>
        <w:t>Qualitative research</w:t>
      </w:r>
      <w:r w:rsidRPr="00061642">
        <w:rPr>
          <w:rFonts w:ascii="Times New Roman" w:hAnsi="Times New Roman"/>
          <w:sz w:val="24"/>
          <w:szCs w:val="24"/>
          <w:lang w:val="en-GB"/>
        </w:rPr>
        <w:t xml:space="preserve"> on communitie</w:t>
      </w:r>
      <w:r w:rsidRPr="00061642">
        <w:rPr>
          <w:rFonts w:ascii="Times New Roman" w:hAnsi="Times New Roman"/>
          <w:sz w:val="24"/>
          <w:szCs w:val="24"/>
          <w:lang w:val="en-GB"/>
        </w:rPr>
        <w:t>s vulnerable to hate crime</w:t>
      </w:r>
      <w:r w:rsidRPr="00061642">
        <w:rPr>
          <w:rStyle w:val="FootnoteReference"/>
          <w:rFonts w:ascii="Times New Roman" w:hAnsi="Times New Roman"/>
          <w:sz w:val="24"/>
          <w:szCs w:val="24"/>
          <w:lang w:val="en-GB"/>
        </w:rPr>
        <w:footnoteReference w:id="2"/>
      </w:r>
      <w:r w:rsidRPr="00061642">
        <w:rPr>
          <w:rFonts w:ascii="Times New Roman" w:hAnsi="Times New Roman"/>
          <w:sz w:val="24"/>
          <w:szCs w:val="24"/>
          <w:lang w:val="en-GB"/>
        </w:rPr>
        <w:t xml:space="preserve"> reveals that one of the most difficult things for a person of the Roma origin is to find a job, even if the job does not require any education or other skills. People of the Roma origin happen to be ignored and receive unfavour</w:t>
      </w:r>
      <w:r w:rsidRPr="00061642">
        <w:rPr>
          <w:rFonts w:ascii="Times New Roman" w:hAnsi="Times New Roman"/>
          <w:sz w:val="24"/>
          <w:szCs w:val="24"/>
          <w:lang w:val="en-GB"/>
        </w:rPr>
        <w:t>able comments. Activities involving the signs of latent hate are linked to Roma access to employment.</w:t>
      </w:r>
    </w:p>
    <w:p w14:paraId="46F5CB55" w14:textId="77777777" w:rsidR="001E7C08" w:rsidRPr="00061642" w:rsidRDefault="001E7C08" w:rsidP="005E23D2">
      <w:pPr>
        <w:spacing w:after="0"/>
        <w:ind w:left="-284" w:firstLine="1296"/>
        <w:jc w:val="both"/>
        <w:rPr>
          <w:rFonts w:ascii="Times New Roman" w:eastAsia="Times New Roman" w:hAnsi="Times New Roman" w:cs="Times New Roman"/>
          <w:sz w:val="24"/>
          <w:szCs w:val="24"/>
          <w:lang w:val="en-GB"/>
        </w:rPr>
      </w:pPr>
    </w:p>
    <w:p w14:paraId="3431E68D" w14:textId="5D7863E7" w:rsidR="0071050F" w:rsidRPr="00061642" w:rsidRDefault="00A00C8B" w:rsidP="0071050F">
      <w:pPr>
        <w:tabs>
          <w:tab w:val="left" w:pos="0"/>
        </w:tabs>
        <w:spacing w:after="0" w:line="240" w:lineRule="auto"/>
        <w:jc w:val="center"/>
        <w:rPr>
          <w:rFonts w:ascii="Times New Roman" w:eastAsia="Times New Roman" w:hAnsi="Times New Roman" w:cs="Times New Roman"/>
          <w:b/>
          <w:sz w:val="24"/>
          <w:szCs w:val="24"/>
          <w:lang w:val="en-GB"/>
        </w:rPr>
      </w:pPr>
      <w:r w:rsidRPr="00061642">
        <w:rPr>
          <w:rFonts w:ascii="Times New Roman" w:eastAsia="Times New Roman" w:hAnsi="Times New Roman" w:cs="Times New Roman"/>
          <w:b/>
          <w:sz w:val="24"/>
          <w:szCs w:val="24"/>
          <w:lang w:val="en-GB"/>
        </w:rPr>
        <w:t xml:space="preserve">SECTION </w:t>
      </w:r>
      <w:r w:rsidR="005633D5" w:rsidRPr="00061642">
        <w:rPr>
          <w:rFonts w:ascii="Times New Roman" w:eastAsia="Times New Roman" w:hAnsi="Times New Roman" w:cs="Times New Roman"/>
          <w:b/>
          <w:sz w:val="24"/>
          <w:szCs w:val="24"/>
          <w:lang w:val="en-GB"/>
        </w:rPr>
        <w:t>IV</w:t>
      </w:r>
    </w:p>
    <w:p w14:paraId="03458588" w14:textId="77777777" w:rsidR="00472C99" w:rsidRPr="00061642" w:rsidRDefault="00A00C8B" w:rsidP="00472C99">
      <w:pPr>
        <w:tabs>
          <w:tab w:val="left" w:pos="0"/>
        </w:tabs>
        <w:spacing w:after="0" w:line="240" w:lineRule="auto"/>
        <w:jc w:val="center"/>
        <w:rPr>
          <w:rFonts w:ascii="Times New Roman" w:eastAsia="Times New Roman" w:hAnsi="Times New Roman" w:cs="Times New Roman"/>
          <w:b/>
          <w:sz w:val="24"/>
          <w:szCs w:val="24"/>
          <w:lang w:val="en-GB"/>
        </w:rPr>
      </w:pPr>
      <w:r w:rsidRPr="00061642">
        <w:rPr>
          <w:rFonts w:ascii="Times New Roman" w:eastAsia="Times New Roman" w:hAnsi="Times New Roman" w:cs="Times New Roman"/>
          <w:b/>
          <w:sz w:val="24"/>
          <w:szCs w:val="24"/>
          <w:lang w:val="en-GB"/>
        </w:rPr>
        <w:lastRenderedPageBreak/>
        <w:t xml:space="preserve">PUBLIC ATTITUDES TOWARDS THE LITHUANIAN ROMA </w:t>
      </w:r>
    </w:p>
    <w:p w14:paraId="1D207612" w14:textId="77777777" w:rsidR="00472C99" w:rsidRPr="00061642" w:rsidRDefault="00472C99" w:rsidP="00472C99">
      <w:pPr>
        <w:tabs>
          <w:tab w:val="left" w:pos="0"/>
        </w:tabs>
        <w:spacing w:after="0" w:line="360" w:lineRule="auto"/>
        <w:jc w:val="center"/>
        <w:rPr>
          <w:rFonts w:ascii="Times New Roman" w:eastAsia="Times New Roman" w:hAnsi="Times New Roman" w:cs="Times New Roman"/>
          <w:b/>
          <w:sz w:val="16"/>
          <w:szCs w:val="16"/>
          <w:lang w:val="en-GB"/>
        </w:rPr>
      </w:pPr>
    </w:p>
    <w:p w14:paraId="015E44D8" w14:textId="35A9E4D5" w:rsidR="00472C99" w:rsidRPr="00061642" w:rsidRDefault="00A00C8B" w:rsidP="00540958">
      <w:pPr>
        <w:tabs>
          <w:tab w:val="left" w:pos="0"/>
          <w:tab w:val="left" w:pos="851"/>
          <w:tab w:val="left" w:pos="1134"/>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 xml:space="preserve">13. According to </w:t>
      </w:r>
      <w:r w:rsidR="00660C92" w:rsidRPr="00061642">
        <w:rPr>
          <w:rFonts w:ascii="Times New Roman" w:eastAsia="Times New Roman" w:hAnsi="Times New Roman"/>
          <w:sz w:val="24"/>
          <w:szCs w:val="24"/>
          <w:lang w:val="en-GB"/>
        </w:rPr>
        <w:t>the</w:t>
      </w:r>
      <w:r w:rsidRPr="00061642">
        <w:rPr>
          <w:rFonts w:ascii="Times New Roman" w:eastAsia="Times New Roman" w:hAnsi="Times New Roman"/>
          <w:sz w:val="24"/>
          <w:szCs w:val="24"/>
          <w:lang w:val="en-GB"/>
        </w:rPr>
        <w:t xml:space="preserve"> survey commissioned by the Lithuanian Social Research Centre</w:t>
      </w:r>
      <w:r w:rsidRPr="00061642">
        <w:rPr>
          <w:rStyle w:val="FootnoteReference"/>
          <w:rFonts w:ascii="Times New Roman" w:eastAsia="Times New Roman" w:hAnsi="Times New Roman"/>
          <w:sz w:val="24"/>
          <w:szCs w:val="24"/>
          <w:lang w:val="en-GB"/>
        </w:rPr>
        <w:footnoteReference w:id="3"/>
      </w:r>
      <w:r w:rsidRPr="00061642">
        <w:rPr>
          <w:rFonts w:ascii="Times New Roman" w:eastAsia="Times New Roman" w:hAnsi="Times New Roman"/>
          <w:sz w:val="24"/>
          <w:szCs w:val="24"/>
          <w:lang w:val="en-GB"/>
        </w:rPr>
        <w:t>, negative attitudes towards the Roma minority are decreasing, yet remain quite high. In 2020, 58% of the Lithuanian population would not want to live next to Roma. Negative public attitudes to</w:t>
      </w:r>
      <w:r w:rsidRPr="00061642">
        <w:rPr>
          <w:rFonts w:ascii="Times New Roman" w:eastAsia="Times New Roman" w:hAnsi="Times New Roman"/>
          <w:sz w:val="24"/>
          <w:szCs w:val="24"/>
          <w:lang w:val="en-GB"/>
        </w:rPr>
        <w:t>wards Roma indicate that discrimination against this group is entrenched in the society and very slow to change.</w:t>
      </w:r>
    </w:p>
    <w:p w14:paraId="1883D4B5" w14:textId="5629D9ED" w:rsidR="00472C99" w:rsidRPr="00061642" w:rsidRDefault="00A00C8B" w:rsidP="00E37F21">
      <w:pPr>
        <w:tabs>
          <w:tab w:val="left" w:pos="0"/>
          <w:tab w:val="left" w:pos="851"/>
          <w:tab w:val="left" w:pos="1134"/>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r>
      <w:r w:rsidRPr="00061642">
        <w:rPr>
          <w:rFonts w:ascii="Times New Roman" w:eastAsia="Times New Roman" w:hAnsi="Times New Roman"/>
          <w:sz w:val="24"/>
          <w:szCs w:val="24"/>
          <w:lang w:val="en-GB"/>
        </w:rPr>
        <w:t xml:space="preserve">14. Although both organisations representing Roma and individual Roma report about discrimination in the labour market, when renting housing or in the education system, yet there are not many complaints placed about discrimination experienced by Roma, </w:t>
      </w:r>
      <w:r w:rsidR="00061642" w:rsidRPr="00061642">
        <w:rPr>
          <w:rFonts w:ascii="Times New Roman" w:eastAsia="Times New Roman" w:hAnsi="Times New Roman"/>
          <w:sz w:val="24"/>
          <w:szCs w:val="24"/>
          <w:lang w:val="en-GB"/>
        </w:rPr>
        <w:t>i.e.,</w:t>
      </w:r>
      <w:r w:rsidRPr="00061642">
        <w:rPr>
          <w:rFonts w:ascii="Times New Roman" w:eastAsia="Times New Roman" w:hAnsi="Times New Roman"/>
          <w:sz w:val="24"/>
          <w:szCs w:val="24"/>
          <w:lang w:val="en-GB"/>
        </w:rPr>
        <w:t xml:space="preserve"> only a few complaints and enquiries each year. Reducing discrimination against Roma in Lithuania requires raising awareness among Roma themselves of their rights, obligations and possibilities to protect their rights, and raising public awareness of the </w:t>
      </w:r>
      <w:r w:rsidRPr="00061642">
        <w:rPr>
          <w:rFonts w:ascii="Times New Roman" w:eastAsia="Times New Roman" w:hAnsi="Times New Roman"/>
          <w:sz w:val="24"/>
          <w:szCs w:val="24"/>
          <w:lang w:val="en-GB"/>
        </w:rPr>
        <w:t xml:space="preserve">right of Roma to non-discrimination. </w:t>
      </w:r>
    </w:p>
    <w:p w14:paraId="104F842C" w14:textId="1FF6FC6C" w:rsidR="0071050F" w:rsidRPr="00061642" w:rsidRDefault="0071050F" w:rsidP="00472C99">
      <w:pPr>
        <w:tabs>
          <w:tab w:val="left" w:pos="0"/>
        </w:tabs>
        <w:spacing w:after="0" w:line="240" w:lineRule="auto"/>
        <w:jc w:val="center"/>
        <w:rPr>
          <w:rFonts w:ascii="Times New Roman" w:eastAsia="Times New Roman" w:hAnsi="Times New Roman"/>
          <w:sz w:val="24"/>
          <w:szCs w:val="24"/>
          <w:lang w:val="en-GB"/>
        </w:rPr>
      </w:pPr>
    </w:p>
    <w:p w14:paraId="7B4E91C5" w14:textId="77777777" w:rsidR="008658A5" w:rsidRPr="00061642" w:rsidRDefault="008658A5" w:rsidP="0071050F">
      <w:pPr>
        <w:tabs>
          <w:tab w:val="left" w:pos="0"/>
        </w:tabs>
        <w:spacing w:after="0" w:line="360" w:lineRule="auto"/>
        <w:jc w:val="both"/>
        <w:rPr>
          <w:rFonts w:ascii="Times New Roman" w:eastAsia="Times New Roman" w:hAnsi="Times New Roman"/>
          <w:sz w:val="24"/>
          <w:szCs w:val="24"/>
          <w:lang w:val="en-GB"/>
        </w:rPr>
      </w:pPr>
    </w:p>
    <w:p w14:paraId="4EB211B1" w14:textId="28F6B6EB" w:rsidR="0071050F" w:rsidRPr="00061642" w:rsidRDefault="00A00C8B" w:rsidP="0071050F">
      <w:pPr>
        <w:tabs>
          <w:tab w:val="left" w:pos="0"/>
        </w:tabs>
        <w:spacing w:after="0" w:line="240" w:lineRule="auto"/>
        <w:jc w:val="center"/>
        <w:rPr>
          <w:rFonts w:ascii="Times New Roman" w:eastAsia="Times New Roman" w:hAnsi="Times New Roman" w:cs="Times New Roman"/>
          <w:b/>
          <w:sz w:val="24"/>
          <w:szCs w:val="24"/>
          <w:lang w:val="en-GB"/>
        </w:rPr>
      </w:pPr>
      <w:r w:rsidRPr="00061642">
        <w:rPr>
          <w:rFonts w:ascii="Times New Roman" w:eastAsia="Times New Roman" w:hAnsi="Times New Roman" w:cs="Times New Roman"/>
          <w:b/>
          <w:sz w:val="24"/>
          <w:szCs w:val="24"/>
          <w:lang w:val="en-GB"/>
        </w:rPr>
        <w:t xml:space="preserve">SECTION </w:t>
      </w:r>
      <w:r w:rsidR="005633D5" w:rsidRPr="00061642">
        <w:rPr>
          <w:rFonts w:ascii="Times New Roman" w:eastAsia="Times New Roman" w:hAnsi="Times New Roman" w:cs="Times New Roman"/>
          <w:b/>
          <w:sz w:val="24"/>
          <w:szCs w:val="24"/>
          <w:lang w:val="en-GB"/>
        </w:rPr>
        <w:t>V</w:t>
      </w:r>
    </w:p>
    <w:p w14:paraId="0CEB38AA" w14:textId="77777777" w:rsidR="00472C99" w:rsidRPr="00061642" w:rsidRDefault="00A00C8B" w:rsidP="00472C99">
      <w:pPr>
        <w:tabs>
          <w:tab w:val="left" w:pos="0"/>
        </w:tabs>
        <w:spacing w:after="0" w:line="240" w:lineRule="auto"/>
        <w:jc w:val="center"/>
        <w:rPr>
          <w:rFonts w:ascii="Times New Roman" w:eastAsia="Times New Roman" w:hAnsi="Times New Roman" w:cs="Times New Roman"/>
          <w:b/>
          <w:sz w:val="24"/>
          <w:szCs w:val="24"/>
          <w:lang w:val="en-GB"/>
        </w:rPr>
      </w:pPr>
      <w:r w:rsidRPr="00061642">
        <w:rPr>
          <w:rFonts w:ascii="Times New Roman" w:eastAsia="Times New Roman" w:hAnsi="Times New Roman" w:cs="Times New Roman"/>
          <w:b/>
          <w:sz w:val="24"/>
          <w:szCs w:val="24"/>
          <w:lang w:val="en-GB"/>
        </w:rPr>
        <w:t>REPRESENTATION OF ROMA AND PARTICIPATION IN PUBLIC ACTIVITIES</w:t>
      </w:r>
    </w:p>
    <w:p w14:paraId="36E99019" w14:textId="77777777" w:rsidR="00472C99" w:rsidRPr="00061642" w:rsidRDefault="00472C99" w:rsidP="00472C99">
      <w:pPr>
        <w:tabs>
          <w:tab w:val="left" w:pos="0"/>
        </w:tabs>
        <w:spacing w:after="0" w:line="240" w:lineRule="auto"/>
        <w:jc w:val="center"/>
        <w:rPr>
          <w:rFonts w:ascii="Times New Roman" w:eastAsia="Times New Roman" w:hAnsi="Times New Roman" w:cs="Times New Roman"/>
          <w:b/>
          <w:sz w:val="16"/>
          <w:szCs w:val="16"/>
          <w:lang w:val="en-GB"/>
        </w:rPr>
      </w:pPr>
    </w:p>
    <w:p w14:paraId="3949EDB8" w14:textId="607EDDCE" w:rsidR="00472C99" w:rsidRPr="00061642" w:rsidRDefault="00A00C8B" w:rsidP="00540958">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r>
      <w:r w:rsidRPr="00061642">
        <w:rPr>
          <w:rFonts w:ascii="Times New Roman" w:eastAsia="Times New Roman" w:hAnsi="Times New Roman"/>
          <w:sz w:val="24"/>
          <w:szCs w:val="24"/>
          <w:lang w:val="en-GB"/>
        </w:rPr>
        <w:t xml:space="preserve">15. The first Roma non-governmental organisation was established in 1992 (Lithuanian Gypsy </w:t>
      </w:r>
      <w:hyperlink r:id="rId7" w:tooltip="Bendrija" w:history="1">
        <w:r w:rsidRPr="00061642">
          <w:rPr>
            <w:rFonts w:ascii="Times New Roman" w:eastAsia="Times New Roman" w:hAnsi="Times New Roman"/>
            <w:sz w:val="24"/>
            <w:szCs w:val="24"/>
            <w:lang w:val="en-GB"/>
          </w:rPr>
          <w:t>Community</w:t>
        </w:r>
      </w:hyperlink>
      <w:r w:rsidRPr="00061642">
        <w:rPr>
          <w:rFonts w:ascii="Times New Roman" w:eastAsia="Times New Roman" w:hAnsi="Times New Roman"/>
          <w:sz w:val="24"/>
          <w:szCs w:val="24"/>
          <w:lang w:val="en-GB"/>
        </w:rPr>
        <w:t xml:space="preserve">, reorganised into </w:t>
      </w:r>
      <w:hyperlink r:id="rId8" w:tooltip="Vilnius" w:history="1">
        <w:r w:rsidRPr="00061642">
          <w:rPr>
            <w:rFonts w:ascii="Times New Roman" w:eastAsia="Times New Roman" w:hAnsi="Times New Roman"/>
            <w:sz w:val="24"/>
            <w:szCs w:val="24"/>
            <w:lang w:val="en-GB"/>
          </w:rPr>
          <w:t>Vil</w:t>
        </w:r>
        <w:r w:rsidRPr="00061642">
          <w:rPr>
            <w:rFonts w:ascii="Times New Roman" w:eastAsia="Times New Roman" w:hAnsi="Times New Roman"/>
            <w:sz w:val="24"/>
            <w:szCs w:val="24"/>
            <w:lang w:val="en-GB"/>
          </w:rPr>
          <w:t>nius</w:t>
        </w:r>
      </w:hyperlink>
      <w:r w:rsidRPr="00061642">
        <w:rPr>
          <w:rFonts w:ascii="Times New Roman" w:eastAsia="Times New Roman" w:hAnsi="Times New Roman"/>
          <w:sz w:val="24"/>
          <w:szCs w:val="24"/>
          <w:lang w:val="en-GB"/>
        </w:rPr>
        <w:t xml:space="preserve"> Gypsy Community in 1996). Six Roma organisations are currently active. The Roma minority has its representative in the National Communities Board, which operates under the Department of National Minorities under the Government of the Republic of Lithu</w:t>
      </w:r>
      <w:r w:rsidRPr="00061642">
        <w:rPr>
          <w:rFonts w:ascii="Times New Roman" w:eastAsia="Times New Roman" w:hAnsi="Times New Roman"/>
          <w:sz w:val="24"/>
          <w:szCs w:val="24"/>
          <w:lang w:val="en-GB"/>
        </w:rPr>
        <w:t>ania and represents national minorities in the matters related to coordination of the policy for national minorities in Lithuania.</w:t>
      </w:r>
    </w:p>
    <w:p w14:paraId="79F738FB" w14:textId="77777777" w:rsidR="008658A5" w:rsidRPr="00061642" w:rsidRDefault="008658A5" w:rsidP="0071050F">
      <w:pPr>
        <w:tabs>
          <w:tab w:val="left" w:pos="0"/>
        </w:tabs>
        <w:spacing w:after="0" w:line="360" w:lineRule="auto"/>
        <w:jc w:val="both"/>
        <w:rPr>
          <w:rFonts w:ascii="Times New Roman" w:eastAsia="Times New Roman" w:hAnsi="Times New Roman"/>
          <w:sz w:val="24"/>
          <w:szCs w:val="24"/>
          <w:lang w:val="en-GB"/>
        </w:rPr>
      </w:pPr>
    </w:p>
    <w:p w14:paraId="42D8F8D0" w14:textId="77777777" w:rsidR="0071050F" w:rsidRPr="00061642" w:rsidRDefault="00A00C8B" w:rsidP="0071050F">
      <w:pPr>
        <w:spacing w:line="240" w:lineRule="auto"/>
        <w:contextualSpacing/>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CHAPTER III</w:t>
      </w:r>
    </w:p>
    <w:p w14:paraId="18CE1769" w14:textId="77777777" w:rsidR="0071050F" w:rsidRPr="00061642" w:rsidRDefault="00A00C8B" w:rsidP="0071050F">
      <w:pPr>
        <w:spacing w:line="240" w:lineRule="auto"/>
        <w:contextualSpacing/>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 xml:space="preserve"> GOALS AND TASKS OF THE ACTION PLAN </w:t>
      </w:r>
    </w:p>
    <w:p w14:paraId="3564D470" w14:textId="77777777" w:rsidR="0071050F" w:rsidRPr="00061642" w:rsidRDefault="0071050F" w:rsidP="0071050F">
      <w:pPr>
        <w:spacing w:line="360" w:lineRule="auto"/>
        <w:contextualSpacing/>
        <w:jc w:val="center"/>
        <w:rPr>
          <w:rFonts w:ascii="Times New Roman" w:eastAsia="Times New Roman" w:hAnsi="Times New Roman" w:cs="Times New Roman"/>
          <w:b/>
          <w:sz w:val="16"/>
          <w:szCs w:val="16"/>
          <w:lang w:val="en-GB" w:eastAsia="ar-SA"/>
        </w:rPr>
      </w:pPr>
    </w:p>
    <w:p w14:paraId="7836967D" w14:textId="47366A77" w:rsidR="0071050F"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r>
      <w:r w:rsidRPr="00061642">
        <w:rPr>
          <w:rFonts w:ascii="Times New Roman" w:eastAsia="Times New Roman" w:hAnsi="Times New Roman"/>
          <w:sz w:val="24"/>
          <w:szCs w:val="24"/>
          <w:lang w:val="en-GB"/>
        </w:rPr>
        <w:t xml:space="preserve">16. Goals and tasks of the action plan: </w:t>
      </w:r>
    </w:p>
    <w:p w14:paraId="4B30C0DC" w14:textId="365CE3C8" w:rsidR="00531B1A" w:rsidRPr="00061642" w:rsidRDefault="00A00C8B" w:rsidP="00093951">
      <w:pPr>
        <w:spacing w:after="0" w:line="360" w:lineRule="auto"/>
        <w:ind w:firstLine="851"/>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16.1. Promotion of Roma participation in the education system:</w:t>
      </w:r>
    </w:p>
    <w:p w14:paraId="286388B2" w14:textId="1FE7F45D" w:rsidR="00531B1A"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r>
      <w:r w:rsidRPr="00061642">
        <w:rPr>
          <w:rFonts w:ascii="Times New Roman" w:eastAsia="Times New Roman" w:hAnsi="Times New Roman"/>
          <w:sz w:val="24"/>
          <w:szCs w:val="24"/>
          <w:lang w:val="en-GB"/>
        </w:rPr>
        <w:t xml:space="preserve">16.1.1. developing and improving pre-school, pre-primary and general education for the Roma children; </w:t>
      </w:r>
    </w:p>
    <w:p w14:paraId="0D7FE72A" w14:textId="173A4B3D" w:rsidR="00531B1A"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16.1.2. promoting vocational, post-secondary and higher education, and improving education of the Roma adults.</w:t>
      </w:r>
    </w:p>
    <w:p w14:paraId="61383664" w14:textId="13E3E165" w:rsidR="0071050F"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lastRenderedPageBreak/>
        <w:tab/>
        <w:t>16.2. Developing and strengthening of ci</w:t>
      </w:r>
      <w:r w:rsidRPr="00061642">
        <w:rPr>
          <w:rFonts w:ascii="Times New Roman" w:eastAsia="Times New Roman" w:hAnsi="Times New Roman"/>
          <w:sz w:val="24"/>
          <w:szCs w:val="24"/>
          <w:lang w:val="en-GB"/>
        </w:rPr>
        <w:t xml:space="preserve">vic attitudes among children and young people, and encouraging participation in non-formal education activities. </w:t>
      </w:r>
    </w:p>
    <w:p w14:paraId="448B7345" w14:textId="449DA6EB" w:rsidR="0071050F"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16.3. Providing services and implementing measures to promote integration of Roma in the labour market.</w:t>
      </w:r>
    </w:p>
    <w:p w14:paraId="73DE8AF2" w14:textId="51BA363F" w:rsidR="0071050F"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16.4. Promotion of inter-cultural di</w:t>
      </w:r>
      <w:r w:rsidRPr="00061642">
        <w:rPr>
          <w:rFonts w:ascii="Times New Roman" w:eastAsia="Times New Roman" w:hAnsi="Times New Roman"/>
          <w:sz w:val="24"/>
          <w:szCs w:val="24"/>
          <w:lang w:val="en-GB"/>
        </w:rPr>
        <w:t>alogue:</w:t>
      </w:r>
    </w:p>
    <w:p w14:paraId="3B855602" w14:textId="324142DF" w:rsidR="0071050F"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16.4.1. increasing openness of the Roma culture and public tolerance;</w:t>
      </w:r>
    </w:p>
    <w:p w14:paraId="4228C8B3" w14:textId="0F2B13D7" w:rsidR="00833B99" w:rsidRPr="00061642" w:rsidRDefault="00A00C8B" w:rsidP="00833B99">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16.4.2. fostering the Roma national culture and traditions, strengthening and ensuring continuity of the spread thereof;</w:t>
      </w:r>
    </w:p>
    <w:p w14:paraId="05415A61" w14:textId="4D6D1C34" w:rsidR="0071050F"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16.4.3. reducing discrimination against Roma people.</w:t>
      </w:r>
    </w:p>
    <w:p w14:paraId="3734F1F0" w14:textId="19C28838" w:rsidR="0071050F"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r>
      <w:r w:rsidRPr="00061642">
        <w:rPr>
          <w:rFonts w:ascii="Times New Roman" w:eastAsia="Times New Roman" w:hAnsi="Times New Roman"/>
          <w:sz w:val="24"/>
          <w:szCs w:val="24"/>
          <w:lang w:val="en-GB"/>
        </w:rPr>
        <w:t>17. Measures have been developed and deadlines, allocations and responsible implementers have been established to achieve the goals and tasks set forth in the Plan for 2022-2023 (Annex 1).</w:t>
      </w:r>
    </w:p>
    <w:p w14:paraId="73AC6F0A" w14:textId="77777777" w:rsidR="006C0335" w:rsidRPr="00061642" w:rsidRDefault="006C0335" w:rsidP="0071050F">
      <w:pPr>
        <w:rPr>
          <w:rFonts w:ascii="Times New Roman" w:eastAsia="Times New Roman" w:hAnsi="Times New Roman" w:cs="Times New Roman"/>
          <w:b/>
          <w:sz w:val="24"/>
          <w:szCs w:val="24"/>
          <w:lang w:val="en-GB" w:eastAsia="ar-SA"/>
        </w:rPr>
      </w:pPr>
    </w:p>
    <w:p w14:paraId="75FDDEDA" w14:textId="77777777" w:rsidR="0071050F" w:rsidRPr="00061642" w:rsidRDefault="00A00C8B" w:rsidP="0071050F">
      <w:pPr>
        <w:spacing w:line="240" w:lineRule="auto"/>
        <w:contextualSpacing/>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CHAPTER IV</w:t>
      </w:r>
    </w:p>
    <w:p w14:paraId="275B55E5" w14:textId="77777777" w:rsidR="0071050F" w:rsidRPr="00061642" w:rsidRDefault="00A00C8B" w:rsidP="0071050F">
      <w:pPr>
        <w:spacing w:line="240" w:lineRule="auto"/>
        <w:contextualSpacing/>
        <w:jc w:val="center"/>
        <w:rPr>
          <w:rFonts w:ascii="Times New Roman" w:eastAsia="Times New Roman" w:hAnsi="Times New Roman" w:cs="Times New Roman"/>
          <w:b/>
          <w:sz w:val="24"/>
          <w:szCs w:val="24"/>
          <w:lang w:val="en-GB" w:eastAsia="ar-SA"/>
        </w:rPr>
      </w:pPr>
      <w:r w:rsidRPr="00061642">
        <w:rPr>
          <w:rFonts w:ascii="Times New Roman" w:eastAsia="Times New Roman" w:hAnsi="Times New Roman" w:cs="Times New Roman"/>
          <w:b/>
          <w:sz w:val="24"/>
          <w:szCs w:val="24"/>
          <w:lang w:val="en-GB" w:eastAsia="ar-SA"/>
        </w:rPr>
        <w:t>MONITORING OF THE ACTION PLAN</w:t>
      </w:r>
    </w:p>
    <w:p w14:paraId="75FB000A" w14:textId="77777777" w:rsidR="0071050F" w:rsidRPr="00061642" w:rsidRDefault="0071050F" w:rsidP="0071050F">
      <w:pPr>
        <w:spacing w:line="360" w:lineRule="auto"/>
        <w:contextualSpacing/>
        <w:jc w:val="center"/>
        <w:rPr>
          <w:rFonts w:ascii="Times New Roman" w:eastAsia="Times New Roman" w:hAnsi="Times New Roman" w:cs="Times New Roman"/>
          <w:b/>
          <w:sz w:val="16"/>
          <w:szCs w:val="16"/>
          <w:lang w:val="en-GB" w:eastAsia="ar-SA"/>
        </w:rPr>
      </w:pPr>
    </w:p>
    <w:p w14:paraId="393D7545" w14:textId="029F1C95" w:rsidR="0071050F" w:rsidRPr="00061642" w:rsidRDefault="00A00C8B" w:rsidP="00E37F21">
      <w:pPr>
        <w:tabs>
          <w:tab w:val="left" w:pos="0"/>
          <w:tab w:val="left" w:pos="851"/>
          <w:tab w:val="left" w:pos="1276"/>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r>
      <w:r w:rsidRPr="00061642">
        <w:rPr>
          <w:rFonts w:ascii="Times New Roman" w:eastAsia="Times New Roman" w:hAnsi="Times New Roman"/>
          <w:sz w:val="24"/>
          <w:szCs w:val="24"/>
          <w:lang w:val="en-GB"/>
        </w:rPr>
        <w:t>18. The implementation of the measures of the Plan shall be coordinated by the Department of National Minorities under the Government of the Republic of Lithuania. The monitoring of the measures of the Plan shall be carried out by a permanent inter-institu</w:t>
      </w:r>
      <w:r w:rsidRPr="00061642">
        <w:rPr>
          <w:rFonts w:ascii="Times New Roman" w:eastAsia="Times New Roman" w:hAnsi="Times New Roman"/>
          <w:sz w:val="24"/>
          <w:szCs w:val="24"/>
          <w:lang w:val="en-GB"/>
        </w:rPr>
        <w:t xml:space="preserve">tional working group set up by order of the Director of the Department of National Minorities under the Government of the Republic of Lithuania. </w:t>
      </w:r>
    </w:p>
    <w:p w14:paraId="04DC7999" w14:textId="10511300" w:rsidR="005C780A" w:rsidRPr="00061642" w:rsidRDefault="00A00C8B" w:rsidP="003F259A">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 xml:space="preserve">19. The inter-institutional working group shall meet at least once a year to analyse the progress of </w:t>
      </w:r>
      <w:r w:rsidRPr="00061642">
        <w:rPr>
          <w:rFonts w:ascii="Times New Roman" w:eastAsia="Times New Roman" w:hAnsi="Times New Roman"/>
          <w:sz w:val="24"/>
          <w:szCs w:val="24"/>
          <w:lang w:val="en-GB"/>
        </w:rPr>
        <w:t>implementation of the measures of the Plan, assess the achievement of the benchmarks and, if necessary, make proposals for any adjustments to the Action Plan. Meetings may be convened more frequently, where necessary.</w:t>
      </w:r>
      <w:r w:rsidRPr="00061642">
        <w:rPr>
          <w:rFonts w:ascii="Times New Roman" w:eastAsia="Times New Roman" w:hAnsi="Times New Roman"/>
          <w:sz w:val="24"/>
          <w:szCs w:val="24"/>
          <w:lang w:val="en-GB"/>
        </w:rPr>
        <w:tab/>
      </w:r>
    </w:p>
    <w:p w14:paraId="0066570F" w14:textId="6973E2D7" w:rsidR="0071050F"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 xml:space="preserve">20. The inter-institutional working </w:t>
      </w:r>
      <w:r w:rsidRPr="00061642">
        <w:rPr>
          <w:rFonts w:ascii="Times New Roman" w:eastAsia="Times New Roman" w:hAnsi="Times New Roman"/>
          <w:sz w:val="24"/>
          <w:szCs w:val="24"/>
          <w:lang w:val="en-GB"/>
        </w:rPr>
        <w:t>group shall be composed of representatives of the state institutions implementing the measures of the Action Plan, representatives of Roma and of organisations working with Roma.</w:t>
      </w:r>
    </w:p>
    <w:p w14:paraId="712691F8" w14:textId="6B66E099" w:rsidR="0071050F" w:rsidRPr="00061642" w:rsidRDefault="00A00C8B" w:rsidP="003C76E6">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21. The criteria for evaluation of the Plan are set out in Annex 1 of the Ac</w:t>
      </w:r>
      <w:r w:rsidRPr="00061642">
        <w:rPr>
          <w:rFonts w:ascii="Times New Roman" w:eastAsia="Times New Roman" w:hAnsi="Times New Roman"/>
          <w:sz w:val="24"/>
          <w:szCs w:val="24"/>
          <w:lang w:val="en-GB"/>
        </w:rPr>
        <w:t>tion Plan.</w:t>
      </w:r>
    </w:p>
    <w:p w14:paraId="392CD635" w14:textId="39F3F74B" w:rsidR="006C0335" w:rsidRPr="00061642" w:rsidRDefault="00A00C8B" w:rsidP="003C76E6">
      <w:pPr>
        <w:tabs>
          <w:tab w:val="left" w:pos="0"/>
          <w:tab w:val="left" w:pos="851"/>
        </w:tabs>
        <w:spacing w:after="0" w:line="360" w:lineRule="auto"/>
        <w:jc w:val="both"/>
        <w:rPr>
          <w:rFonts w:ascii="Times New Roman" w:eastAsia="Times New Roman" w:hAnsi="Times New Roman"/>
          <w:b/>
          <w:sz w:val="24"/>
          <w:szCs w:val="24"/>
          <w:lang w:val="en-GB"/>
        </w:rPr>
      </w:pPr>
      <w:r w:rsidRPr="00061642">
        <w:rPr>
          <w:rFonts w:ascii="Times New Roman" w:eastAsia="Times New Roman" w:hAnsi="Times New Roman"/>
          <w:sz w:val="24"/>
          <w:szCs w:val="24"/>
          <w:lang w:val="en-GB"/>
        </w:rPr>
        <w:tab/>
      </w:r>
    </w:p>
    <w:p w14:paraId="7566FB6B" w14:textId="327B0A76" w:rsidR="00EE370A" w:rsidRPr="00061642" w:rsidRDefault="00A00C8B" w:rsidP="00250595">
      <w:pPr>
        <w:tabs>
          <w:tab w:val="left" w:pos="0"/>
          <w:tab w:val="left" w:pos="851"/>
        </w:tabs>
        <w:spacing w:after="0" w:line="360" w:lineRule="auto"/>
        <w:jc w:val="center"/>
        <w:rPr>
          <w:rFonts w:ascii="Times New Roman" w:eastAsia="Times New Roman" w:hAnsi="Times New Roman"/>
          <w:b/>
          <w:sz w:val="24"/>
          <w:szCs w:val="24"/>
          <w:lang w:val="en-GB"/>
        </w:rPr>
      </w:pPr>
      <w:r w:rsidRPr="00061642">
        <w:rPr>
          <w:rFonts w:ascii="Times New Roman" w:eastAsia="Times New Roman" w:hAnsi="Times New Roman"/>
          <w:b/>
          <w:sz w:val="24"/>
          <w:szCs w:val="24"/>
          <w:lang w:val="en-GB"/>
        </w:rPr>
        <w:t>CHAPTER V</w:t>
      </w:r>
    </w:p>
    <w:p w14:paraId="0AC84112" w14:textId="77777777" w:rsidR="00EE370A" w:rsidRPr="00061642" w:rsidRDefault="00A00C8B" w:rsidP="00250595">
      <w:pPr>
        <w:tabs>
          <w:tab w:val="left" w:pos="0"/>
          <w:tab w:val="left" w:pos="851"/>
        </w:tabs>
        <w:spacing w:after="0" w:line="360" w:lineRule="auto"/>
        <w:jc w:val="center"/>
        <w:rPr>
          <w:rFonts w:ascii="Times New Roman" w:eastAsia="Times New Roman" w:hAnsi="Times New Roman"/>
          <w:b/>
          <w:sz w:val="24"/>
          <w:szCs w:val="24"/>
          <w:lang w:val="en-GB"/>
        </w:rPr>
      </w:pPr>
      <w:r w:rsidRPr="00061642">
        <w:rPr>
          <w:rFonts w:ascii="Times New Roman" w:eastAsia="Times New Roman" w:hAnsi="Times New Roman"/>
          <w:b/>
          <w:sz w:val="24"/>
          <w:szCs w:val="24"/>
          <w:lang w:val="en-GB"/>
        </w:rPr>
        <w:t>FINANCING OF THE ACTION PLAN</w:t>
      </w:r>
    </w:p>
    <w:p w14:paraId="3F74F321" w14:textId="6D78A3C8" w:rsidR="00EE370A" w:rsidRPr="00061642" w:rsidRDefault="00A00C8B" w:rsidP="003C76E6">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ab/>
        <w:t>22. The measures provided for in Annex 1 of the Plan shall be financed from the State budget and from the financial contributions from the European Union.</w:t>
      </w:r>
    </w:p>
    <w:p w14:paraId="5DA9A2CE" w14:textId="7A4FEC2F" w:rsidR="00E37F21" w:rsidRPr="00061642" w:rsidRDefault="00A00C8B" w:rsidP="00E37F21">
      <w:pPr>
        <w:tabs>
          <w:tab w:val="left" w:pos="0"/>
          <w:tab w:val="left" w:pos="851"/>
        </w:tabs>
        <w:spacing w:after="0" w:line="360" w:lineRule="auto"/>
        <w:jc w:val="both"/>
        <w:rPr>
          <w:rFonts w:ascii="Times New Roman" w:eastAsia="Times New Roman" w:hAnsi="Times New Roman"/>
          <w:sz w:val="24"/>
          <w:szCs w:val="24"/>
          <w:lang w:val="en-GB"/>
        </w:rPr>
      </w:pPr>
      <w:r w:rsidRPr="00061642">
        <w:rPr>
          <w:rFonts w:ascii="Times New Roman" w:eastAsia="Times New Roman" w:hAnsi="Times New Roman"/>
          <w:sz w:val="24"/>
          <w:szCs w:val="24"/>
          <w:lang w:val="en-GB"/>
        </w:rPr>
        <w:lastRenderedPageBreak/>
        <w:tab/>
        <w:t xml:space="preserve">23. The measures included in Annex 1 of the </w:t>
      </w:r>
      <w:r w:rsidRPr="00061642">
        <w:rPr>
          <w:rFonts w:ascii="Times New Roman" w:eastAsia="Times New Roman" w:hAnsi="Times New Roman"/>
          <w:sz w:val="24"/>
          <w:szCs w:val="24"/>
          <w:lang w:val="en-GB"/>
        </w:rPr>
        <w:t>Plan, for which no funding is specified, shall be financed from the State budgets.</w:t>
      </w:r>
    </w:p>
    <w:p w14:paraId="6724C999" w14:textId="77777777" w:rsidR="003C76E6" w:rsidRPr="00061642" w:rsidRDefault="003C76E6" w:rsidP="00E37F21">
      <w:pPr>
        <w:tabs>
          <w:tab w:val="left" w:pos="0"/>
          <w:tab w:val="left" w:pos="851"/>
        </w:tabs>
        <w:spacing w:after="0" w:line="360" w:lineRule="auto"/>
        <w:jc w:val="both"/>
        <w:rPr>
          <w:rFonts w:ascii="Times New Roman" w:eastAsia="Times New Roman" w:hAnsi="Times New Roman"/>
          <w:sz w:val="24"/>
          <w:szCs w:val="24"/>
          <w:lang w:val="en-GB"/>
        </w:rPr>
      </w:pPr>
    </w:p>
    <w:p w14:paraId="0D9A2E33" w14:textId="4FD7AC3A" w:rsidR="0071050F" w:rsidRPr="00061642" w:rsidRDefault="00A00C8B" w:rsidP="00E37F21">
      <w:pPr>
        <w:tabs>
          <w:tab w:val="left" w:pos="0"/>
          <w:tab w:val="left" w:pos="851"/>
        </w:tabs>
        <w:spacing w:after="0" w:line="360" w:lineRule="auto"/>
        <w:jc w:val="center"/>
        <w:rPr>
          <w:rFonts w:ascii="Times New Roman" w:eastAsia="Times New Roman" w:hAnsi="Times New Roman"/>
          <w:sz w:val="24"/>
          <w:szCs w:val="24"/>
          <w:lang w:val="en-GB"/>
        </w:rPr>
      </w:pPr>
      <w:r w:rsidRPr="00061642">
        <w:rPr>
          <w:rFonts w:ascii="Times New Roman" w:eastAsia="Times New Roman" w:hAnsi="Times New Roman"/>
          <w:sz w:val="24"/>
          <w:szCs w:val="24"/>
          <w:lang w:val="en-GB"/>
        </w:rPr>
        <w:t>––––––––––––––––––––</w:t>
      </w:r>
    </w:p>
    <w:p w14:paraId="6EEAFFB0" w14:textId="77777777" w:rsidR="0071050F" w:rsidRPr="00061642" w:rsidRDefault="0071050F" w:rsidP="0071050F">
      <w:pPr>
        <w:rPr>
          <w:lang w:val="en-GB"/>
        </w:rPr>
      </w:pPr>
    </w:p>
    <w:p w14:paraId="486006BC" w14:textId="77777777" w:rsidR="00447D96" w:rsidRPr="00061642" w:rsidRDefault="00447D96">
      <w:pPr>
        <w:rPr>
          <w:lang w:val="en-GB"/>
        </w:rPr>
      </w:pPr>
    </w:p>
    <w:sectPr w:rsidR="00447D96" w:rsidRPr="00061642" w:rsidSect="008630A2">
      <w:headerReference w:type="defaul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EAB1" w14:textId="77777777" w:rsidR="00892A3E" w:rsidRDefault="00892A3E">
      <w:pPr>
        <w:spacing w:after="0" w:line="240" w:lineRule="auto"/>
      </w:pPr>
      <w:r>
        <w:separator/>
      </w:r>
    </w:p>
  </w:endnote>
  <w:endnote w:type="continuationSeparator" w:id="0">
    <w:p w14:paraId="12AE8846" w14:textId="77777777" w:rsidR="00892A3E" w:rsidRDefault="0089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roman"/>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7396" w14:textId="77777777" w:rsidR="00892A3E" w:rsidRDefault="00892A3E" w:rsidP="0071050F">
      <w:pPr>
        <w:spacing w:after="0" w:line="240" w:lineRule="auto"/>
      </w:pPr>
      <w:r>
        <w:separator/>
      </w:r>
    </w:p>
  </w:footnote>
  <w:footnote w:type="continuationSeparator" w:id="0">
    <w:p w14:paraId="58EE9FEF" w14:textId="77777777" w:rsidR="00892A3E" w:rsidRDefault="00892A3E" w:rsidP="0071050F">
      <w:pPr>
        <w:spacing w:after="0" w:line="240" w:lineRule="auto"/>
      </w:pPr>
      <w:r>
        <w:continuationSeparator/>
      </w:r>
    </w:p>
  </w:footnote>
  <w:footnote w:id="1">
    <w:p w14:paraId="2C2A5E8F" w14:textId="1F8B3EEC" w:rsidR="00723C5D" w:rsidRDefault="00A00C8B" w:rsidP="00723C5D">
      <w:pPr>
        <w:pStyle w:val="FootnoteText"/>
      </w:pPr>
      <w:r>
        <w:rPr>
          <w:rStyle w:val="FootnoteReference"/>
        </w:rPr>
        <w:footnoteRef/>
      </w:r>
      <w:r>
        <w:rPr>
          <w:lang w:val="en"/>
        </w:rPr>
        <w:t xml:space="preserve"> NGO Diversity Development Group survey The Situation of Roma in 2020.</w:t>
      </w:r>
    </w:p>
  </w:footnote>
  <w:footnote w:id="2">
    <w:p w14:paraId="5F085215" w14:textId="6767384B" w:rsidR="001E7C08" w:rsidRDefault="00A00C8B" w:rsidP="001E7C08">
      <w:pPr>
        <w:pStyle w:val="FootnoteText"/>
      </w:pPr>
      <w:r>
        <w:rPr>
          <w:rStyle w:val="FootnoteReference"/>
        </w:rPr>
        <w:footnoteRef/>
      </w:r>
      <w:r>
        <w:rPr>
          <w:lang w:val="en"/>
        </w:rPr>
        <w:t xml:space="preserve"> Public Enterprise Vilnius Business Advisory Centre, Qualitative Research on Communities Vulnerable to Hate Crime, 2019, </w:t>
      </w:r>
      <w:hyperlink r:id="rId1" w:history="1">
        <w:r w:rsidRPr="00D9017A">
          <w:rPr>
            <w:rStyle w:val="Hyperlink"/>
            <w:lang w:val="en"/>
          </w:rPr>
          <w:t>https://vrm.lrv.lt/uploads/vrm/documents/files/Pa%C5%BEeid%C5%BEiam%C5%B3%20bendruomeni%C5%B3%20kokybinio%20tyrimo%20ataskaita.pdf</w:t>
        </w:r>
      </w:hyperlink>
      <w:r>
        <w:rPr>
          <w:lang w:val="en"/>
        </w:rPr>
        <w:t xml:space="preserve"> </w:t>
      </w:r>
    </w:p>
  </w:footnote>
  <w:footnote w:id="3">
    <w:p w14:paraId="13966E69" w14:textId="3535AC8E" w:rsidR="00540958" w:rsidRDefault="00A00C8B" w:rsidP="00E37F21">
      <w:pPr>
        <w:pStyle w:val="FootnoteText"/>
      </w:pPr>
      <w:r>
        <w:rPr>
          <w:rStyle w:val="FootnoteReference"/>
        </w:rPr>
        <w:footnoteRef/>
      </w:r>
      <w:r>
        <w:rPr>
          <w:lang w:val="en"/>
        </w:rPr>
        <w:t xml:space="preserve"> Public Attitudes Survey 2020 by Baltij</w:t>
      </w:r>
      <w:r>
        <w:rPr>
          <w:lang w:val="en"/>
        </w:rPr>
        <w:t xml:space="preserve">os tyrimai (Baltic Surveys), </w:t>
      </w:r>
      <w:hyperlink r:id="rId2" w:history="1">
        <w:r w:rsidRPr="00D9017A">
          <w:rPr>
            <w:rStyle w:val="Hyperlink"/>
            <w:lang w:val="en"/>
          </w:rPr>
          <w:t>http://www.ces.lt/wp-content/uploads/2010/02/Visuomen%C4%97s-nuostatos-apklausos-rezultatai-20201.pdf</w:t>
        </w:r>
      </w:hyperlink>
      <w:r>
        <w:rPr>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010369"/>
      <w:docPartObj>
        <w:docPartGallery w:val="Page Numbers (Top of Page)"/>
        <w:docPartUnique/>
      </w:docPartObj>
    </w:sdtPr>
    <w:sdtEndPr>
      <w:rPr>
        <w:noProof/>
      </w:rPr>
    </w:sdtEndPr>
    <w:sdtContent>
      <w:p w14:paraId="63F05482" w14:textId="77777777" w:rsidR="008630A2" w:rsidRDefault="00A00C8B">
        <w:pPr>
          <w:pStyle w:val="Header"/>
          <w:jc w:val="center"/>
        </w:pPr>
        <w:r>
          <w:fldChar w:fldCharType="begin"/>
        </w:r>
        <w:r>
          <w:instrText xml:space="preserve"> PAGE   \* MERGEFORMAT </w:instrText>
        </w:r>
        <w:r>
          <w:fldChar w:fldCharType="separate"/>
        </w:r>
        <w:r w:rsidR="001D1A0C">
          <w:rPr>
            <w:noProof/>
          </w:rPr>
          <w:t>6</w:t>
        </w:r>
        <w:r>
          <w:rPr>
            <w:noProof/>
          </w:rPr>
          <w:fldChar w:fldCharType="end"/>
        </w:r>
      </w:p>
    </w:sdtContent>
  </w:sdt>
  <w:p w14:paraId="15E6F47E" w14:textId="77777777" w:rsidR="008630A2" w:rsidRDefault="00863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0F"/>
    <w:rsid w:val="00017358"/>
    <w:rsid w:val="0002421A"/>
    <w:rsid w:val="00032E24"/>
    <w:rsid w:val="00034335"/>
    <w:rsid w:val="00044FEA"/>
    <w:rsid w:val="00045454"/>
    <w:rsid w:val="00047029"/>
    <w:rsid w:val="00061642"/>
    <w:rsid w:val="00070D74"/>
    <w:rsid w:val="0007316C"/>
    <w:rsid w:val="00093951"/>
    <w:rsid w:val="000A2A6A"/>
    <w:rsid w:val="000A3DEB"/>
    <w:rsid w:val="000B5C33"/>
    <w:rsid w:val="000C5079"/>
    <w:rsid w:val="001077D2"/>
    <w:rsid w:val="0012263C"/>
    <w:rsid w:val="00156305"/>
    <w:rsid w:val="00163F13"/>
    <w:rsid w:val="0017087E"/>
    <w:rsid w:val="0018154E"/>
    <w:rsid w:val="00183B6E"/>
    <w:rsid w:val="001852D0"/>
    <w:rsid w:val="001922F6"/>
    <w:rsid w:val="001923C7"/>
    <w:rsid w:val="001A7D0E"/>
    <w:rsid w:val="001B73A5"/>
    <w:rsid w:val="001D1A0C"/>
    <w:rsid w:val="001D48F6"/>
    <w:rsid w:val="001D6C4B"/>
    <w:rsid w:val="001E7C08"/>
    <w:rsid w:val="001F77E5"/>
    <w:rsid w:val="00211751"/>
    <w:rsid w:val="00214183"/>
    <w:rsid w:val="00217713"/>
    <w:rsid w:val="002416DB"/>
    <w:rsid w:val="00250595"/>
    <w:rsid w:val="00261B1E"/>
    <w:rsid w:val="002754C9"/>
    <w:rsid w:val="002B136B"/>
    <w:rsid w:val="002C7495"/>
    <w:rsid w:val="002D7BBD"/>
    <w:rsid w:val="002E6852"/>
    <w:rsid w:val="00305E2B"/>
    <w:rsid w:val="00370527"/>
    <w:rsid w:val="0037579A"/>
    <w:rsid w:val="003A42DD"/>
    <w:rsid w:val="003A63B1"/>
    <w:rsid w:val="003B2207"/>
    <w:rsid w:val="003B396C"/>
    <w:rsid w:val="003C6C31"/>
    <w:rsid w:val="003C76E6"/>
    <w:rsid w:val="003E1B22"/>
    <w:rsid w:val="003F259A"/>
    <w:rsid w:val="003F2673"/>
    <w:rsid w:val="003F6979"/>
    <w:rsid w:val="00442721"/>
    <w:rsid w:val="00447D96"/>
    <w:rsid w:val="00452AA9"/>
    <w:rsid w:val="004562E6"/>
    <w:rsid w:val="00472C99"/>
    <w:rsid w:val="00477912"/>
    <w:rsid w:val="004A139C"/>
    <w:rsid w:val="004B4313"/>
    <w:rsid w:val="00507750"/>
    <w:rsid w:val="00513DF0"/>
    <w:rsid w:val="00523731"/>
    <w:rsid w:val="00531B1A"/>
    <w:rsid w:val="00540958"/>
    <w:rsid w:val="00552DF8"/>
    <w:rsid w:val="00561231"/>
    <w:rsid w:val="005633D5"/>
    <w:rsid w:val="0057455B"/>
    <w:rsid w:val="005841ED"/>
    <w:rsid w:val="005B33E2"/>
    <w:rsid w:val="005C780A"/>
    <w:rsid w:val="005E23D2"/>
    <w:rsid w:val="005E4752"/>
    <w:rsid w:val="005F4C41"/>
    <w:rsid w:val="00602198"/>
    <w:rsid w:val="00605224"/>
    <w:rsid w:val="0063774E"/>
    <w:rsid w:val="006578A7"/>
    <w:rsid w:val="006606AC"/>
    <w:rsid w:val="00660C92"/>
    <w:rsid w:val="00671BEE"/>
    <w:rsid w:val="00697C09"/>
    <w:rsid w:val="006C0335"/>
    <w:rsid w:val="006C402B"/>
    <w:rsid w:val="006D03EC"/>
    <w:rsid w:val="006D4E98"/>
    <w:rsid w:val="007015AD"/>
    <w:rsid w:val="0071050F"/>
    <w:rsid w:val="00723C5D"/>
    <w:rsid w:val="00733FB2"/>
    <w:rsid w:val="007356C0"/>
    <w:rsid w:val="00741097"/>
    <w:rsid w:val="00750013"/>
    <w:rsid w:val="00753B36"/>
    <w:rsid w:val="00765834"/>
    <w:rsid w:val="0077349B"/>
    <w:rsid w:val="007C08E0"/>
    <w:rsid w:val="007D230F"/>
    <w:rsid w:val="007D31B1"/>
    <w:rsid w:val="007F516B"/>
    <w:rsid w:val="00814E6F"/>
    <w:rsid w:val="00820358"/>
    <w:rsid w:val="008260AF"/>
    <w:rsid w:val="00833B99"/>
    <w:rsid w:val="00846A78"/>
    <w:rsid w:val="008630A2"/>
    <w:rsid w:val="008658A5"/>
    <w:rsid w:val="0088039A"/>
    <w:rsid w:val="00892A3E"/>
    <w:rsid w:val="008B7902"/>
    <w:rsid w:val="008E14DD"/>
    <w:rsid w:val="008E2BE5"/>
    <w:rsid w:val="008F7C8E"/>
    <w:rsid w:val="0091392E"/>
    <w:rsid w:val="009171D9"/>
    <w:rsid w:val="00944927"/>
    <w:rsid w:val="0095283C"/>
    <w:rsid w:val="0095736E"/>
    <w:rsid w:val="00960365"/>
    <w:rsid w:val="00971CFF"/>
    <w:rsid w:val="00972914"/>
    <w:rsid w:val="009D1619"/>
    <w:rsid w:val="009D173E"/>
    <w:rsid w:val="009E0B52"/>
    <w:rsid w:val="009F4C06"/>
    <w:rsid w:val="009F741B"/>
    <w:rsid w:val="00A00C8B"/>
    <w:rsid w:val="00A344E1"/>
    <w:rsid w:val="00A41421"/>
    <w:rsid w:val="00A500B7"/>
    <w:rsid w:val="00A63486"/>
    <w:rsid w:val="00A97200"/>
    <w:rsid w:val="00A9761D"/>
    <w:rsid w:val="00AA2655"/>
    <w:rsid w:val="00AB0708"/>
    <w:rsid w:val="00AD0601"/>
    <w:rsid w:val="00AE0771"/>
    <w:rsid w:val="00AE48C5"/>
    <w:rsid w:val="00AF39B1"/>
    <w:rsid w:val="00AF5413"/>
    <w:rsid w:val="00AF5A59"/>
    <w:rsid w:val="00B01840"/>
    <w:rsid w:val="00B05FC3"/>
    <w:rsid w:val="00B271A5"/>
    <w:rsid w:val="00B275CA"/>
    <w:rsid w:val="00B44832"/>
    <w:rsid w:val="00B703A2"/>
    <w:rsid w:val="00B81225"/>
    <w:rsid w:val="00B96D05"/>
    <w:rsid w:val="00BC7A74"/>
    <w:rsid w:val="00BD408D"/>
    <w:rsid w:val="00BD6A4F"/>
    <w:rsid w:val="00BF3573"/>
    <w:rsid w:val="00C07367"/>
    <w:rsid w:val="00C460FD"/>
    <w:rsid w:val="00C80E6E"/>
    <w:rsid w:val="00C90CD6"/>
    <w:rsid w:val="00CF2308"/>
    <w:rsid w:val="00D0782A"/>
    <w:rsid w:val="00D5708D"/>
    <w:rsid w:val="00D71CDD"/>
    <w:rsid w:val="00D814DD"/>
    <w:rsid w:val="00D85F7B"/>
    <w:rsid w:val="00D9017A"/>
    <w:rsid w:val="00D96BF3"/>
    <w:rsid w:val="00DA413D"/>
    <w:rsid w:val="00DB2536"/>
    <w:rsid w:val="00DC25F9"/>
    <w:rsid w:val="00DC5FD2"/>
    <w:rsid w:val="00DD4E17"/>
    <w:rsid w:val="00DE32D7"/>
    <w:rsid w:val="00DF3FF1"/>
    <w:rsid w:val="00E27FAB"/>
    <w:rsid w:val="00E334FC"/>
    <w:rsid w:val="00E37F21"/>
    <w:rsid w:val="00E40277"/>
    <w:rsid w:val="00E605F2"/>
    <w:rsid w:val="00E62224"/>
    <w:rsid w:val="00E64D50"/>
    <w:rsid w:val="00E80C4A"/>
    <w:rsid w:val="00E815FD"/>
    <w:rsid w:val="00E907F5"/>
    <w:rsid w:val="00ED10DE"/>
    <w:rsid w:val="00EE370A"/>
    <w:rsid w:val="00EF7C5C"/>
    <w:rsid w:val="00F51A17"/>
    <w:rsid w:val="00F528B4"/>
    <w:rsid w:val="00F701A0"/>
    <w:rsid w:val="00F73494"/>
    <w:rsid w:val="00F73F1A"/>
    <w:rsid w:val="00F83A67"/>
    <w:rsid w:val="00FB1C50"/>
    <w:rsid w:val="00FB72C2"/>
    <w:rsid w:val="00FC7255"/>
    <w:rsid w:val="00FE4647"/>
    <w:rsid w:val="00FF5C3B"/>
    <w:rsid w:val="00FF780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CF6D"/>
  <w15:docId w15:val="{697F65B0-3D6B-4CCD-A158-A47ED119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rsid w:val="0071050F"/>
  </w:style>
  <w:style w:type="character" w:styleId="Emphasis">
    <w:name w:val="Emphasis"/>
    <w:uiPriority w:val="20"/>
    <w:qFormat/>
    <w:rsid w:val="0071050F"/>
    <w:rPr>
      <w:i/>
      <w:iCs/>
    </w:rPr>
  </w:style>
  <w:style w:type="paragraph" w:customStyle="1" w:styleId="Default">
    <w:name w:val="Default"/>
    <w:rsid w:val="0071050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ootnote,Footnote Char Char Char Char,Footnote Text Char Char Char Char Char Char,Footnote Text Char Char1 Char,Footnote Text Char1 Char Char Char Char,Footnote Text Char2 Char,Footnote Text Char2 Char Char Char,footnotes"/>
    <w:basedOn w:val="Normal"/>
    <w:link w:val="FootnoteTextChar"/>
    <w:uiPriority w:val="99"/>
    <w:unhideWhenUsed/>
    <w:rsid w:val="0071050F"/>
    <w:pPr>
      <w:spacing w:after="0" w:line="240" w:lineRule="auto"/>
    </w:pPr>
    <w:rPr>
      <w:sz w:val="20"/>
      <w:szCs w:val="20"/>
    </w:rPr>
  </w:style>
  <w:style w:type="character" w:customStyle="1" w:styleId="FootnoteTextChar">
    <w:name w:val="Footnote Text Char"/>
    <w:aliases w:val="Footnote Char,Footnote Char Char Char Char Char,Footnote Text Char Char Char Char Char Char Char,Footnote Text Char Char1 Char Char,Footnote Text Char1 Char Char Char Char Char,Footnote Text Char2 Char Char,footnotes Char"/>
    <w:basedOn w:val="DefaultParagraphFont"/>
    <w:link w:val="FootnoteText"/>
    <w:uiPriority w:val="99"/>
    <w:rsid w:val="0071050F"/>
    <w:rPr>
      <w:sz w:val="20"/>
      <w:szCs w:val="20"/>
    </w:rPr>
  </w:style>
  <w:style w:type="character" w:styleId="FootnoteReference">
    <w:name w:val="footnote reference"/>
    <w:aliases w:val="10,BVI fnr,Char Char Car Char Car Char Car Char Car Char Car Char Char Char1 Char,Footnote Reference Char1 Char,Footnote Reference Char3,Footnote Refernece,Footnote anchor,Footnote number,Texto de nota al pie,callout"/>
    <w:basedOn w:val="DefaultParagraphFont"/>
    <w:uiPriority w:val="99"/>
    <w:unhideWhenUsed/>
    <w:rsid w:val="0071050F"/>
    <w:rPr>
      <w:vertAlign w:val="superscript"/>
    </w:rPr>
  </w:style>
  <w:style w:type="paragraph" w:styleId="Header">
    <w:name w:val="header"/>
    <w:basedOn w:val="Normal"/>
    <w:link w:val="HeaderChar"/>
    <w:uiPriority w:val="99"/>
    <w:unhideWhenUsed/>
    <w:rsid w:val="0071050F"/>
    <w:pPr>
      <w:tabs>
        <w:tab w:val="center" w:pos="4819"/>
        <w:tab w:val="right" w:pos="9638"/>
      </w:tabs>
      <w:spacing w:after="0" w:line="240" w:lineRule="auto"/>
    </w:pPr>
  </w:style>
  <w:style w:type="character" w:customStyle="1" w:styleId="HeaderChar">
    <w:name w:val="Header Char"/>
    <w:basedOn w:val="DefaultParagraphFont"/>
    <w:link w:val="Header"/>
    <w:uiPriority w:val="99"/>
    <w:rsid w:val="0071050F"/>
  </w:style>
  <w:style w:type="paragraph" w:styleId="Footer">
    <w:name w:val="footer"/>
    <w:basedOn w:val="Normal"/>
    <w:link w:val="FooterChar"/>
    <w:uiPriority w:val="99"/>
    <w:unhideWhenUsed/>
    <w:rsid w:val="0071050F"/>
    <w:pPr>
      <w:tabs>
        <w:tab w:val="center" w:pos="4819"/>
        <w:tab w:val="right" w:pos="9638"/>
      </w:tabs>
      <w:spacing w:after="0" w:line="240" w:lineRule="auto"/>
    </w:pPr>
  </w:style>
  <w:style w:type="character" w:customStyle="1" w:styleId="FooterChar">
    <w:name w:val="Footer Char"/>
    <w:basedOn w:val="DefaultParagraphFont"/>
    <w:link w:val="Footer"/>
    <w:uiPriority w:val="99"/>
    <w:rsid w:val="0071050F"/>
  </w:style>
  <w:style w:type="paragraph" w:styleId="BalloonText">
    <w:name w:val="Balloon Text"/>
    <w:basedOn w:val="Normal"/>
    <w:link w:val="BalloonTextChar"/>
    <w:uiPriority w:val="99"/>
    <w:semiHidden/>
    <w:unhideWhenUsed/>
    <w:rsid w:val="00EE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70A"/>
    <w:rPr>
      <w:rFonts w:ascii="Tahoma" w:hAnsi="Tahoma" w:cs="Tahoma"/>
      <w:sz w:val="16"/>
      <w:szCs w:val="16"/>
    </w:rPr>
  </w:style>
  <w:style w:type="character" w:styleId="CommentReference">
    <w:name w:val="annotation reference"/>
    <w:basedOn w:val="DefaultParagraphFont"/>
    <w:uiPriority w:val="99"/>
    <w:semiHidden/>
    <w:unhideWhenUsed/>
    <w:rsid w:val="007C08E0"/>
    <w:rPr>
      <w:sz w:val="16"/>
      <w:szCs w:val="16"/>
    </w:rPr>
  </w:style>
  <w:style w:type="paragraph" w:styleId="CommentText">
    <w:name w:val="annotation text"/>
    <w:basedOn w:val="Normal"/>
    <w:link w:val="CommentTextChar"/>
    <w:uiPriority w:val="99"/>
    <w:semiHidden/>
    <w:unhideWhenUsed/>
    <w:rsid w:val="007C08E0"/>
    <w:pPr>
      <w:spacing w:line="240" w:lineRule="auto"/>
    </w:pPr>
    <w:rPr>
      <w:sz w:val="20"/>
      <w:szCs w:val="20"/>
    </w:rPr>
  </w:style>
  <w:style w:type="character" w:customStyle="1" w:styleId="CommentTextChar">
    <w:name w:val="Comment Text Char"/>
    <w:basedOn w:val="DefaultParagraphFont"/>
    <w:link w:val="CommentText"/>
    <w:uiPriority w:val="99"/>
    <w:semiHidden/>
    <w:rsid w:val="007C08E0"/>
    <w:rPr>
      <w:sz w:val="20"/>
      <w:szCs w:val="20"/>
    </w:rPr>
  </w:style>
  <w:style w:type="paragraph" w:styleId="CommentSubject">
    <w:name w:val="annotation subject"/>
    <w:basedOn w:val="CommentText"/>
    <w:next w:val="CommentText"/>
    <w:link w:val="CommentSubjectChar"/>
    <w:uiPriority w:val="99"/>
    <w:semiHidden/>
    <w:unhideWhenUsed/>
    <w:rsid w:val="007C08E0"/>
    <w:rPr>
      <w:b/>
      <w:bCs/>
    </w:rPr>
  </w:style>
  <w:style w:type="character" w:customStyle="1" w:styleId="CommentSubjectChar">
    <w:name w:val="Comment Subject Char"/>
    <w:basedOn w:val="CommentTextChar"/>
    <w:link w:val="CommentSubject"/>
    <w:uiPriority w:val="99"/>
    <w:semiHidden/>
    <w:rsid w:val="007C08E0"/>
    <w:rPr>
      <w:b/>
      <w:bCs/>
      <w:sz w:val="20"/>
      <w:szCs w:val="20"/>
    </w:rPr>
  </w:style>
  <w:style w:type="character" w:customStyle="1" w:styleId="Numatytasispastraiposriftas1">
    <w:name w:val="Numatytasis pastraipos šriftas1"/>
    <w:rsid w:val="005E23D2"/>
  </w:style>
  <w:style w:type="character" w:styleId="Hyperlink">
    <w:name w:val="Hyperlink"/>
    <w:basedOn w:val="DefaultParagraphFont"/>
    <w:uiPriority w:val="99"/>
    <w:unhideWhenUsed/>
    <w:rsid w:val="00217713"/>
    <w:rPr>
      <w:color w:val="0000FF"/>
      <w:u w:val="single"/>
    </w:rPr>
  </w:style>
  <w:style w:type="paragraph" w:styleId="EndnoteText">
    <w:name w:val="endnote text"/>
    <w:basedOn w:val="Normal"/>
    <w:link w:val="EndnoteTextChar"/>
    <w:uiPriority w:val="99"/>
    <w:semiHidden/>
    <w:unhideWhenUsed/>
    <w:rsid w:val="00723C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3C5D"/>
    <w:rPr>
      <w:sz w:val="20"/>
      <w:szCs w:val="20"/>
    </w:rPr>
  </w:style>
  <w:style w:type="character" w:styleId="EndnoteReference">
    <w:name w:val="endnote reference"/>
    <w:basedOn w:val="DefaultParagraphFont"/>
    <w:uiPriority w:val="99"/>
    <w:semiHidden/>
    <w:unhideWhenUsed/>
    <w:rsid w:val="00723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t.wikipedia.org/wiki/Vilnius" TargetMode="External"/><Relationship Id="rId3" Type="http://schemas.openxmlformats.org/officeDocument/2006/relationships/settings" Target="settings.xml"/><Relationship Id="rId7" Type="http://schemas.openxmlformats.org/officeDocument/2006/relationships/hyperlink" Target="http://lt.wikipedia.org/wiki/Bendr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es.lt/wp-content/uploads/2010/02/Visuomen%C4%97s-nuostatos-apklausos-rezultatai-20201.pdf" TargetMode="External"/><Relationship Id="rId1" Type="http://schemas.openxmlformats.org/officeDocument/2006/relationships/hyperlink" Target="https://vrm.lrv.lt/uploads/vrm/documents/files/Pa%C5%BEeid%C5%BEiam%C5%B3%20bendruomeni%C5%B3%20kokybinio%20tyrimo%20ataskai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22B0-BC65-40D1-A656-14AF3E1F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7075</Words>
  <Characters>4034</Characters>
  <Application>Microsoft Office Word</Application>
  <DocSecurity>0</DocSecurity>
  <Lines>33</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Gražinas Sluško</dc:creator>
  <cp:lastModifiedBy>Gražina Sluško</cp:lastModifiedBy>
  <cp:revision>3</cp:revision>
  <cp:lastPrinted>2022-06-22T05:56:00Z</cp:lastPrinted>
  <dcterms:created xsi:type="dcterms:W3CDTF">2022-09-19T10:22:00Z</dcterms:created>
  <dcterms:modified xsi:type="dcterms:W3CDTF">2022-09-19T10:22:00Z</dcterms:modified>
</cp:coreProperties>
</file>